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F95F" w14:textId="77777777" w:rsidR="006000A3" w:rsidRDefault="006000A3" w:rsidP="002A48C1">
      <w:pPr>
        <w:jc w:val="center"/>
        <w:rPr>
          <w:b/>
          <w:u w:val="single"/>
        </w:rPr>
      </w:pPr>
      <w:bookmarkStart w:id="0" w:name="_GoBack"/>
      <w:bookmarkEnd w:id="0"/>
    </w:p>
    <w:p w14:paraId="4A977F23" w14:textId="77777777" w:rsidR="0027214B" w:rsidRPr="002A48C1" w:rsidRDefault="007C6669" w:rsidP="002A48C1">
      <w:pPr>
        <w:jc w:val="center"/>
        <w:rPr>
          <w:b/>
          <w:u w:val="single"/>
        </w:rPr>
      </w:pPr>
      <w:r w:rsidRPr="002A48C1">
        <w:rPr>
          <w:b/>
          <w:u w:val="single"/>
        </w:rPr>
        <w:t>Proposal</w:t>
      </w:r>
    </w:p>
    <w:p w14:paraId="30F54273" w14:textId="77777777" w:rsidR="007C6669" w:rsidRPr="00291E13" w:rsidRDefault="007C6669" w:rsidP="002A48C1">
      <w:pPr>
        <w:jc w:val="center"/>
        <w:rPr>
          <w:rFonts w:ascii="Times New Roman" w:hAnsi="Times New Roman" w:cs="Times New Roman"/>
          <w:b/>
          <w:sz w:val="24"/>
          <w:szCs w:val="24"/>
        </w:rPr>
      </w:pPr>
      <w:r w:rsidRPr="00291E13">
        <w:rPr>
          <w:rFonts w:ascii="Times New Roman" w:hAnsi="Times New Roman" w:cs="Times New Roman"/>
          <w:b/>
          <w:sz w:val="24"/>
          <w:szCs w:val="24"/>
        </w:rPr>
        <w:t>Minor Changes to TCC’s course grading schema</w:t>
      </w:r>
    </w:p>
    <w:p w14:paraId="4C02FC5C" w14:textId="77777777" w:rsidR="007C6669" w:rsidRDefault="007C6669" w:rsidP="002A48C1">
      <w:pPr>
        <w:jc w:val="center"/>
      </w:pPr>
      <w:r>
        <w:t>10/27/11</w:t>
      </w:r>
      <w:r>
        <w:tab/>
        <w:t>Mike Flodin</w:t>
      </w:r>
    </w:p>
    <w:p w14:paraId="2998334F" w14:textId="77777777" w:rsidR="00291E13" w:rsidRDefault="00291E13">
      <w:pPr>
        <w:rPr>
          <w:b/>
          <w:sz w:val="24"/>
          <w:szCs w:val="24"/>
        </w:rPr>
      </w:pPr>
    </w:p>
    <w:p w14:paraId="4EF52807" w14:textId="77777777" w:rsidR="007C6669" w:rsidRPr="001B137D" w:rsidRDefault="007C6669">
      <w:pPr>
        <w:rPr>
          <w:b/>
          <w:sz w:val="24"/>
          <w:szCs w:val="24"/>
        </w:rPr>
      </w:pPr>
      <w:r w:rsidRPr="001B137D">
        <w:rPr>
          <w:b/>
          <w:sz w:val="24"/>
          <w:szCs w:val="24"/>
        </w:rPr>
        <w:t>Proposal #1: Eliminate the D- course grade from the college’s grading system.</w:t>
      </w:r>
    </w:p>
    <w:p w14:paraId="2E0D7594" w14:textId="77777777" w:rsidR="007C6669" w:rsidRDefault="007C6669">
      <w:r>
        <w:t>Rationale: There are two issues, one internal and applying to all classes, the other external and applying to</w:t>
      </w:r>
      <w:r w:rsidR="001B137D">
        <w:t xml:space="preserve"> transfer courses and degrees.</w:t>
      </w:r>
    </w:p>
    <w:p w14:paraId="55646ADB" w14:textId="77777777" w:rsidR="007C6669" w:rsidRDefault="007C6669" w:rsidP="007C6669">
      <w:pPr>
        <w:pStyle w:val="ListParagraph"/>
        <w:numPr>
          <w:ilvl w:val="0"/>
          <w:numId w:val="1"/>
        </w:numPr>
      </w:pPr>
      <w:r>
        <w:t>TCC’s current grade scheme (see back of sheet or below) Defines a D grade as “minimum”. If so, wha</w:t>
      </w:r>
      <w:r w:rsidR="001B137D">
        <w:t>t does a D- mean? Below minimum?</w:t>
      </w:r>
    </w:p>
    <w:p w14:paraId="08644754" w14:textId="77777777" w:rsidR="007C6669" w:rsidRDefault="007C6669" w:rsidP="007C6669">
      <w:pPr>
        <w:pStyle w:val="ListParagraph"/>
        <w:numPr>
          <w:ilvl w:val="0"/>
          <w:numId w:val="1"/>
        </w:numPr>
      </w:pPr>
      <w:r>
        <w:t>Generally four year colleges will not accept any course with a D- grade in transfer. However, TCC allows these grades to be counted toward all of our transfer Associate degrees. This is confusing and contradictory. If a student earns a D- grade in English 102 and counts that course toward their Associate degree, when they transfer, they will not only lose that course, but could lose their entire Associate degree and be treated as a non-degree holding transfer student.</w:t>
      </w:r>
    </w:p>
    <w:p w14:paraId="0A1106FC" w14:textId="77777777" w:rsidR="001B137D" w:rsidRDefault="001B137D" w:rsidP="001B137D">
      <w:pPr>
        <w:pStyle w:val="ListParagraph"/>
      </w:pPr>
    </w:p>
    <w:p w14:paraId="4A459E21" w14:textId="77777777" w:rsidR="001B137D" w:rsidRDefault="001B137D" w:rsidP="001B137D">
      <w:pPr>
        <w:pStyle w:val="ListParagraph"/>
      </w:pPr>
      <w:r>
        <w:t>It would be much easier to eliminate the D- grade altogether than to try and disallow it specifically in transfer areas. Many community colleges already have no D- grade, and since this transfer issue came to light, many are making the same change as this proposal.</w:t>
      </w:r>
    </w:p>
    <w:p w14:paraId="6BD034BF" w14:textId="77777777" w:rsidR="00291E13" w:rsidRDefault="00291E13" w:rsidP="001B137D">
      <w:pPr>
        <w:pStyle w:val="ListParagraph"/>
      </w:pPr>
    </w:p>
    <w:p w14:paraId="2D847EA5" w14:textId="77777777" w:rsidR="00291E13" w:rsidRDefault="00291E13" w:rsidP="001B137D">
      <w:pPr>
        <w:pStyle w:val="ListParagraph"/>
      </w:pPr>
      <w:r>
        <w:t>This change would be logistically easy to implement. D- would simply disappear from the list of possible grades to assign in Instructor Briefcase.</w:t>
      </w:r>
    </w:p>
    <w:p w14:paraId="4EFB5223" w14:textId="77777777" w:rsidR="00291E13" w:rsidRDefault="00291E13" w:rsidP="002A48C1">
      <w:pPr>
        <w:rPr>
          <w:b/>
          <w:sz w:val="24"/>
          <w:szCs w:val="24"/>
        </w:rPr>
      </w:pPr>
    </w:p>
    <w:p w14:paraId="1A8AEC86" w14:textId="77777777" w:rsidR="006000A3" w:rsidRDefault="006000A3" w:rsidP="002A48C1">
      <w:pPr>
        <w:rPr>
          <w:b/>
          <w:sz w:val="24"/>
          <w:szCs w:val="24"/>
        </w:rPr>
      </w:pPr>
    </w:p>
    <w:p w14:paraId="5EA0820E" w14:textId="77777777" w:rsidR="002A48C1" w:rsidRPr="001B137D" w:rsidRDefault="002A48C1" w:rsidP="002A48C1">
      <w:pPr>
        <w:rPr>
          <w:b/>
          <w:sz w:val="24"/>
          <w:szCs w:val="24"/>
        </w:rPr>
      </w:pPr>
      <w:r>
        <w:rPr>
          <w:b/>
          <w:sz w:val="24"/>
          <w:szCs w:val="24"/>
        </w:rPr>
        <w:t>Proposal #2</w:t>
      </w:r>
      <w:r w:rsidRPr="001B137D">
        <w:rPr>
          <w:b/>
          <w:sz w:val="24"/>
          <w:szCs w:val="24"/>
        </w:rPr>
        <w:t xml:space="preserve">: </w:t>
      </w:r>
      <w:r>
        <w:rPr>
          <w:b/>
          <w:sz w:val="24"/>
          <w:szCs w:val="24"/>
        </w:rPr>
        <w:t>Change the definition of the S</w:t>
      </w:r>
      <w:r w:rsidRPr="001B137D">
        <w:rPr>
          <w:b/>
          <w:sz w:val="24"/>
          <w:szCs w:val="24"/>
        </w:rPr>
        <w:t xml:space="preserve"> course grade </w:t>
      </w:r>
      <w:r>
        <w:rPr>
          <w:b/>
          <w:sz w:val="24"/>
          <w:szCs w:val="24"/>
        </w:rPr>
        <w:t xml:space="preserve">to be “C or higher” rather than the current definition of “C- or higher”. </w:t>
      </w:r>
    </w:p>
    <w:p w14:paraId="4EAA47D3" w14:textId="77777777" w:rsidR="002A48C1" w:rsidRDefault="002A48C1" w:rsidP="002A48C1">
      <w:r>
        <w:t>Rationale: Again there are both internal and external issues.</w:t>
      </w:r>
    </w:p>
    <w:p w14:paraId="75924357" w14:textId="77777777" w:rsidR="002A48C1" w:rsidRDefault="00291E13" w:rsidP="002A48C1">
      <w:pPr>
        <w:pStyle w:val="ListParagraph"/>
        <w:numPr>
          <w:ilvl w:val="0"/>
          <w:numId w:val="1"/>
        </w:numPr>
      </w:pPr>
      <w:r>
        <w:t>In many areas, TCC requires students to earn a C or higher to progress to the next course (i.e. English). As currently defined, an S grade does not meet this criteria.</w:t>
      </w:r>
    </w:p>
    <w:p w14:paraId="072E4AB5" w14:textId="77777777" w:rsidR="002A48C1" w:rsidRDefault="00291E13" w:rsidP="002A48C1">
      <w:pPr>
        <w:pStyle w:val="ListParagraph"/>
        <w:numPr>
          <w:ilvl w:val="0"/>
          <w:numId w:val="1"/>
        </w:numPr>
      </w:pPr>
      <w:r>
        <w:t>Four year colleges often required a C or higher or 2.00 or higher for transfer courses to fulfill specific requirements. As currently defined, an S grade will not fulfill any such requirement.</w:t>
      </w:r>
    </w:p>
    <w:p w14:paraId="15F4BD06" w14:textId="77777777" w:rsidR="00291E13" w:rsidRDefault="00291E13" w:rsidP="002A48C1">
      <w:pPr>
        <w:pStyle w:val="ListParagraph"/>
        <w:numPr>
          <w:ilvl w:val="0"/>
          <w:numId w:val="1"/>
        </w:numPr>
      </w:pPr>
      <w:r>
        <w:t>The vast majority of other Washington community colleges define an S grade as “C or higher” (or 2.0 or higher if they use decimal grading)</w:t>
      </w:r>
    </w:p>
    <w:p w14:paraId="69045CA7" w14:textId="77777777" w:rsidR="002A48C1" w:rsidRDefault="002A48C1" w:rsidP="002A48C1">
      <w:pPr>
        <w:pStyle w:val="ListParagraph"/>
      </w:pPr>
    </w:p>
    <w:p w14:paraId="67636BD3" w14:textId="77777777" w:rsidR="002A48C1" w:rsidRDefault="002A48C1" w:rsidP="001B137D">
      <w:pPr>
        <w:pStyle w:val="ListParagraph"/>
      </w:pPr>
    </w:p>
    <w:p w14:paraId="6C2C72D6" w14:textId="77777777" w:rsidR="006000A3" w:rsidRDefault="006000A3" w:rsidP="001B137D">
      <w:pPr>
        <w:pStyle w:val="ListParagraph"/>
      </w:pPr>
    </w:p>
    <w:p w14:paraId="003E7F3F" w14:textId="77777777" w:rsidR="006000A3" w:rsidRDefault="006000A3" w:rsidP="001B137D">
      <w:pPr>
        <w:pStyle w:val="ListParagraph"/>
      </w:pPr>
    </w:p>
    <w:p w14:paraId="78A43EF8" w14:textId="77777777" w:rsidR="006000A3" w:rsidRDefault="006000A3" w:rsidP="001B137D">
      <w:pPr>
        <w:pStyle w:val="ListParagraph"/>
      </w:pPr>
    </w:p>
    <w:p w14:paraId="50109AF1" w14:textId="77777777" w:rsidR="00291E13" w:rsidRDefault="00291E13" w:rsidP="002A48C1">
      <w:pPr>
        <w:shd w:val="clear" w:color="auto" w:fill="FFFFFF"/>
        <w:spacing w:after="0" w:line="240" w:lineRule="auto"/>
        <w:textAlignment w:val="baseline"/>
        <w:outlineLvl w:val="2"/>
      </w:pPr>
    </w:p>
    <w:p w14:paraId="2814F887" w14:textId="77777777" w:rsidR="002A48C1" w:rsidRPr="002A48C1" w:rsidRDefault="002A48C1" w:rsidP="002A48C1">
      <w:pPr>
        <w:shd w:val="clear" w:color="auto" w:fill="FFFFFF"/>
        <w:spacing w:after="0" w:line="240" w:lineRule="auto"/>
        <w:textAlignment w:val="baseline"/>
        <w:outlineLvl w:val="2"/>
        <w:rPr>
          <w:rFonts w:ascii="Verdana" w:eastAsia="Times New Roman" w:hAnsi="Verdana" w:cs="Times New Roman"/>
          <w:b/>
          <w:bCs/>
          <w:color w:val="003366"/>
          <w:sz w:val="19"/>
          <w:szCs w:val="19"/>
        </w:rPr>
      </w:pPr>
      <w:r w:rsidRPr="002A48C1">
        <w:rPr>
          <w:rFonts w:ascii="Verdana" w:eastAsia="Times New Roman" w:hAnsi="Verdana" w:cs="Times New Roman"/>
          <w:b/>
          <w:bCs/>
          <w:color w:val="003366"/>
          <w:sz w:val="19"/>
          <w:szCs w:val="19"/>
        </w:rPr>
        <w:t>Grading Policies</w:t>
      </w:r>
    </w:p>
    <w:p w14:paraId="478F18E0" w14:textId="77777777" w:rsidR="002A48C1" w:rsidRPr="002A48C1" w:rsidRDefault="002A48C1" w:rsidP="002A48C1">
      <w:pPr>
        <w:shd w:val="clear" w:color="auto" w:fill="FFFFFF"/>
        <w:spacing w:after="10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Tacoma Community College uses the following grading system and grade-point values for reporting and recording academic achievement. Faculty may or may not choose to use the plus/minus grading option for any given class.</w:t>
      </w:r>
    </w:p>
    <w:tbl>
      <w:tblPr>
        <w:tblW w:w="6138" w:type="dxa"/>
        <w:tblCellMar>
          <w:top w:w="30" w:type="dxa"/>
          <w:left w:w="30" w:type="dxa"/>
          <w:bottom w:w="30" w:type="dxa"/>
          <w:right w:w="30" w:type="dxa"/>
        </w:tblCellMar>
        <w:tblLook w:val="04A0" w:firstRow="1" w:lastRow="0" w:firstColumn="1" w:lastColumn="0" w:noHBand="0" w:noVBand="1"/>
      </w:tblPr>
      <w:tblGrid>
        <w:gridCol w:w="1924"/>
        <w:gridCol w:w="2290"/>
        <w:gridCol w:w="597"/>
        <w:gridCol w:w="1327"/>
      </w:tblGrid>
      <w:tr w:rsidR="002A48C1" w:rsidRPr="002A48C1" w14:paraId="22D2B237" w14:textId="77777777" w:rsidTr="00291E13">
        <w:tc>
          <w:tcPr>
            <w:tcW w:w="1924" w:type="dxa"/>
            <w:vAlign w:val="center"/>
            <w:hideMark/>
          </w:tcPr>
          <w:p w14:paraId="57BA2E4D" w14:textId="77777777" w:rsidR="002A48C1" w:rsidRPr="002A48C1" w:rsidRDefault="002A48C1" w:rsidP="002A48C1">
            <w:pPr>
              <w:spacing w:after="0" w:line="240" w:lineRule="auto"/>
              <w:rPr>
                <w:rFonts w:ascii="Times New Roman" w:eastAsia="Times New Roman" w:hAnsi="Times New Roman" w:cs="Times New Roman"/>
                <w:sz w:val="1"/>
                <w:szCs w:val="24"/>
              </w:rPr>
            </w:pPr>
          </w:p>
        </w:tc>
        <w:tc>
          <w:tcPr>
            <w:tcW w:w="2290" w:type="dxa"/>
            <w:vAlign w:val="center"/>
            <w:hideMark/>
          </w:tcPr>
          <w:p w14:paraId="1C8F3384" w14:textId="77777777" w:rsidR="002A48C1" w:rsidRPr="002A48C1" w:rsidRDefault="002A48C1" w:rsidP="002A48C1">
            <w:pPr>
              <w:spacing w:after="0" w:line="240" w:lineRule="auto"/>
              <w:rPr>
                <w:rFonts w:ascii="Times New Roman" w:eastAsia="Times New Roman" w:hAnsi="Times New Roman" w:cs="Times New Roman"/>
                <w:sz w:val="1"/>
                <w:szCs w:val="24"/>
              </w:rPr>
            </w:pPr>
          </w:p>
        </w:tc>
        <w:tc>
          <w:tcPr>
            <w:tcW w:w="597" w:type="dxa"/>
            <w:vAlign w:val="center"/>
            <w:hideMark/>
          </w:tcPr>
          <w:p w14:paraId="3CB805E0" w14:textId="77777777" w:rsidR="002A48C1" w:rsidRPr="002A48C1" w:rsidRDefault="002A48C1" w:rsidP="002A48C1">
            <w:pPr>
              <w:spacing w:after="0" w:line="240" w:lineRule="auto"/>
              <w:rPr>
                <w:rFonts w:ascii="Times New Roman" w:eastAsia="Times New Roman" w:hAnsi="Times New Roman" w:cs="Times New Roman"/>
                <w:sz w:val="1"/>
                <w:szCs w:val="24"/>
              </w:rPr>
            </w:pPr>
          </w:p>
        </w:tc>
        <w:tc>
          <w:tcPr>
            <w:tcW w:w="1327" w:type="dxa"/>
            <w:vAlign w:val="center"/>
            <w:hideMark/>
          </w:tcPr>
          <w:p w14:paraId="7AC641AE" w14:textId="77777777" w:rsidR="002A48C1" w:rsidRPr="002A48C1" w:rsidRDefault="002A48C1" w:rsidP="002A48C1">
            <w:pPr>
              <w:spacing w:after="0" w:line="240" w:lineRule="auto"/>
              <w:rPr>
                <w:rFonts w:ascii="Times New Roman" w:eastAsia="Times New Roman" w:hAnsi="Times New Roman" w:cs="Times New Roman"/>
                <w:sz w:val="1"/>
                <w:szCs w:val="24"/>
              </w:rPr>
            </w:pPr>
          </w:p>
        </w:tc>
      </w:tr>
      <w:tr w:rsidR="002A48C1" w:rsidRPr="002A48C1" w14:paraId="27F17C4C" w14:textId="77777777" w:rsidTr="00291E13">
        <w:tc>
          <w:tcPr>
            <w:tcW w:w="1924" w:type="dxa"/>
            <w:hideMark/>
          </w:tcPr>
          <w:p w14:paraId="080BA128" w14:textId="77777777" w:rsidR="002A48C1" w:rsidRPr="002A48C1" w:rsidRDefault="002A48C1" w:rsidP="00291E13">
            <w:pPr>
              <w:spacing w:after="0" w:line="240" w:lineRule="auto"/>
              <w:textAlignment w:val="baseline"/>
              <w:rPr>
                <w:rFonts w:ascii="Verdana" w:eastAsia="Times New Roman" w:hAnsi="Verdana" w:cs="Times New Roman"/>
                <w:color w:val="000000"/>
                <w:sz w:val="14"/>
                <w:szCs w:val="14"/>
                <w:u w:val="single"/>
              </w:rPr>
            </w:pPr>
            <w:r w:rsidRPr="002A48C1">
              <w:rPr>
                <w:rFonts w:ascii="Verdana" w:eastAsia="Times New Roman" w:hAnsi="Verdana" w:cs="Times New Roman"/>
                <w:color w:val="000000"/>
                <w:sz w:val="14"/>
                <w:szCs w:val="14"/>
                <w:u w:val="single"/>
              </w:rPr>
              <w:t>Grade</w:t>
            </w:r>
          </w:p>
        </w:tc>
        <w:tc>
          <w:tcPr>
            <w:tcW w:w="2290" w:type="dxa"/>
            <w:hideMark/>
          </w:tcPr>
          <w:p w14:paraId="41321F59" w14:textId="77777777" w:rsidR="002A48C1" w:rsidRPr="002A48C1" w:rsidRDefault="002A48C1" w:rsidP="00291E13">
            <w:pPr>
              <w:spacing w:after="0" w:line="240" w:lineRule="auto"/>
              <w:textAlignment w:val="baseline"/>
              <w:rPr>
                <w:rFonts w:ascii="Verdana" w:eastAsia="Times New Roman" w:hAnsi="Verdana" w:cs="Times New Roman"/>
                <w:color w:val="000000"/>
                <w:sz w:val="14"/>
                <w:szCs w:val="14"/>
                <w:u w:val="single"/>
              </w:rPr>
            </w:pPr>
            <w:r w:rsidRPr="002A48C1">
              <w:rPr>
                <w:rFonts w:ascii="Verdana" w:eastAsia="Times New Roman" w:hAnsi="Verdana" w:cs="Times New Roman"/>
                <w:color w:val="000000"/>
                <w:sz w:val="14"/>
                <w:szCs w:val="14"/>
                <w:u w:val="single"/>
              </w:rPr>
              <w:t>Description</w:t>
            </w:r>
          </w:p>
        </w:tc>
        <w:tc>
          <w:tcPr>
            <w:tcW w:w="1924" w:type="dxa"/>
            <w:gridSpan w:val="2"/>
            <w:hideMark/>
          </w:tcPr>
          <w:p w14:paraId="3AE96C6E" w14:textId="77777777" w:rsidR="002A48C1" w:rsidRPr="002A48C1" w:rsidRDefault="002A48C1" w:rsidP="00291E13">
            <w:pPr>
              <w:spacing w:after="0" w:line="240" w:lineRule="auto"/>
              <w:ind w:left="720"/>
              <w:jc w:val="center"/>
              <w:textAlignment w:val="baseline"/>
              <w:rPr>
                <w:rFonts w:ascii="Verdana" w:eastAsia="Times New Roman" w:hAnsi="Verdana" w:cs="Times New Roman"/>
                <w:color w:val="000000"/>
                <w:sz w:val="14"/>
                <w:szCs w:val="14"/>
                <w:u w:val="single"/>
              </w:rPr>
            </w:pPr>
            <w:r w:rsidRPr="002A48C1">
              <w:rPr>
                <w:rFonts w:ascii="Verdana" w:eastAsia="Times New Roman" w:hAnsi="Verdana" w:cs="Times New Roman"/>
                <w:color w:val="000000"/>
                <w:sz w:val="14"/>
                <w:szCs w:val="14"/>
                <w:u w:val="single"/>
              </w:rPr>
              <w:t>Grade Points</w:t>
            </w:r>
          </w:p>
        </w:tc>
      </w:tr>
      <w:tr w:rsidR="002A48C1" w:rsidRPr="002A48C1" w14:paraId="580A1EE6" w14:textId="77777777" w:rsidTr="00291E13">
        <w:tc>
          <w:tcPr>
            <w:tcW w:w="1924" w:type="dxa"/>
            <w:hideMark/>
          </w:tcPr>
          <w:p w14:paraId="763A3C42"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A</w:t>
            </w:r>
          </w:p>
        </w:tc>
        <w:tc>
          <w:tcPr>
            <w:tcW w:w="2290" w:type="dxa"/>
            <w:hideMark/>
          </w:tcPr>
          <w:p w14:paraId="3326A936"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Honor</w:t>
            </w:r>
          </w:p>
        </w:tc>
        <w:tc>
          <w:tcPr>
            <w:tcW w:w="1924" w:type="dxa"/>
            <w:gridSpan w:val="2"/>
            <w:hideMark/>
          </w:tcPr>
          <w:p w14:paraId="6D36528F"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4.0</w:t>
            </w:r>
          </w:p>
        </w:tc>
      </w:tr>
      <w:tr w:rsidR="002A48C1" w:rsidRPr="002A48C1" w14:paraId="2A80F4AB" w14:textId="77777777" w:rsidTr="00291E13">
        <w:tc>
          <w:tcPr>
            <w:tcW w:w="1924" w:type="dxa"/>
            <w:hideMark/>
          </w:tcPr>
          <w:p w14:paraId="17504D93"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A-</w:t>
            </w:r>
          </w:p>
        </w:tc>
        <w:tc>
          <w:tcPr>
            <w:tcW w:w="2290" w:type="dxa"/>
            <w:hideMark/>
          </w:tcPr>
          <w:p w14:paraId="7EBCC914"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w:t>
            </w:r>
          </w:p>
        </w:tc>
        <w:tc>
          <w:tcPr>
            <w:tcW w:w="1924" w:type="dxa"/>
            <w:gridSpan w:val="2"/>
            <w:hideMark/>
          </w:tcPr>
          <w:p w14:paraId="2B7B0BD0"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3.7</w:t>
            </w:r>
          </w:p>
        </w:tc>
      </w:tr>
      <w:tr w:rsidR="002A48C1" w:rsidRPr="002A48C1" w14:paraId="34DDAC4D" w14:textId="77777777" w:rsidTr="00291E13">
        <w:tc>
          <w:tcPr>
            <w:tcW w:w="1924" w:type="dxa"/>
            <w:hideMark/>
          </w:tcPr>
          <w:p w14:paraId="30371040"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B+</w:t>
            </w:r>
          </w:p>
        </w:tc>
        <w:tc>
          <w:tcPr>
            <w:tcW w:w="2290" w:type="dxa"/>
            <w:hideMark/>
          </w:tcPr>
          <w:p w14:paraId="4B772FB5"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w:t>
            </w:r>
          </w:p>
        </w:tc>
        <w:tc>
          <w:tcPr>
            <w:tcW w:w="1924" w:type="dxa"/>
            <w:gridSpan w:val="2"/>
            <w:hideMark/>
          </w:tcPr>
          <w:p w14:paraId="366DFF08"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3.3</w:t>
            </w:r>
          </w:p>
        </w:tc>
      </w:tr>
      <w:tr w:rsidR="002A48C1" w:rsidRPr="002A48C1" w14:paraId="097FEFA9" w14:textId="77777777" w:rsidTr="00291E13">
        <w:tc>
          <w:tcPr>
            <w:tcW w:w="1924" w:type="dxa"/>
            <w:hideMark/>
          </w:tcPr>
          <w:p w14:paraId="3727CA02"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B</w:t>
            </w:r>
          </w:p>
        </w:tc>
        <w:tc>
          <w:tcPr>
            <w:tcW w:w="2290" w:type="dxa"/>
            <w:hideMark/>
          </w:tcPr>
          <w:p w14:paraId="0C7D85DF"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Good</w:t>
            </w:r>
          </w:p>
        </w:tc>
        <w:tc>
          <w:tcPr>
            <w:tcW w:w="1924" w:type="dxa"/>
            <w:gridSpan w:val="2"/>
            <w:hideMark/>
          </w:tcPr>
          <w:p w14:paraId="46857901"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3.0</w:t>
            </w:r>
          </w:p>
        </w:tc>
      </w:tr>
      <w:tr w:rsidR="002A48C1" w:rsidRPr="002A48C1" w14:paraId="137528D9" w14:textId="77777777" w:rsidTr="00291E13">
        <w:tc>
          <w:tcPr>
            <w:tcW w:w="1924" w:type="dxa"/>
            <w:hideMark/>
          </w:tcPr>
          <w:p w14:paraId="0C19E723"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B-</w:t>
            </w:r>
          </w:p>
        </w:tc>
        <w:tc>
          <w:tcPr>
            <w:tcW w:w="2290" w:type="dxa"/>
            <w:hideMark/>
          </w:tcPr>
          <w:p w14:paraId="58C4DACB"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w:t>
            </w:r>
          </w:p>
        </w:tc>
        <w:tc>
          <w:tcPr>
            <w:tcW w:w="1924" w:type="dxa"/>
            <w:gridSpan w:val="2"/>
            <w:hideMark/>
          </w:tcPr>
          <w:p w14:paraId="130A769D"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2.7</w:t>
            </w:r>
          </w:p>
        </w:tc>
      </w:tr>
      <w:tr w:rsidR="002A48C1" w:rsidRPr="002A48C1" w14:paraId="5EA16D16" w14:textId="77777777" w:rsidTr="00291E13">
        <w:tc>
          <w:tcPr>
            <w:tcW w:w="1924" w:type="dxa"/>
            <w:hideMark/>
          </w:tcPr>
          <w:p w14:paraId="10ACCF12"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C+</w:t>
            </w:r>
          </w:p>
        </w:tc>
        <w:tc>
          <w:tcPr>
            <w:tcW w:w="2290" w:type="dxa"/>
            <w:hideMark/>
          </w:tcPr>
          <w:p w14:paraId="5090AEE5"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w:t>
            </w:r>
          </w:p>
        </w:tc>
        <w:tc>
          <w:tcPr>
            <w:tcW w:w="1924" w:type="dxa"/>
            <w:gridSpan w:val="2"/>
            <w:hideMark/>
          </w:tcPr>
          <w:p w14:paraId="59925A5C"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2.3</w:t>
            </w:r>
          </w:p>
        </w:tc>
      </w:tr>
      <w:tr w:rsidR="002A48C1" w:rsidRPr="002A48C1" w14:paraId="1907469C" w14:textId="77777777" w:rsidTr="00291E13">
        <w:tc>
          <w:tcPr>
            <w:tcW w:w="1924" w:type="dxa"/>
            <w:hideMark/>
          </w:tcPr>
          <w:p w14:paraId="71E2D3E2"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C</w:t>
            </w:r>
          </w:p>
        </w:tc>
        <w:tc>
          <w:tcPr>
            <w:tcW w:w="2290" w:type="dxa"/>
            <w:hideMark/>
          </w:tcPr>
          <w:p w14:paraId="25E77EB6"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Average</w:t>
            </w:r>
          </w:p>
        </w:tc>
        <w:tc>
          <w:tcPr>
            <w:tcW w:w="1924" w:type="dxa"/>
            <w:gridSpan w:val="2"/>
            <w:hideMark/>
          </w:tcPr>
          <w:p w14:paraId="3CF4DE77"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2.0</w:t>
            </w:r>
          </w:p>
        </w:tc>
      </w:tr>
      <w:tr w:rsidR="002A48C1" w:rsidRPr="002A48C1" w14:paraId="5E88A22D" w14:textId="77777777" w:rsidTr="00291E13">
        <w:tc>
          <w:tcPr>
            <w:tcW w:w="1924" w:type="dxa"/>
            <w:hideMark/>
          </w:tcPr>
          <w:p w14:paraId="472C9E2C"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C-</w:t>
            </w:r>
          </w:p>
        </w:tc>
        <w:tc>
          <w:tcPr>
            <w:tcW w:w="2290" w:type="dxa"/>
            <w:hideMark/>
          </w:tcPr>
          <w:p w14:paraId="15BCCD1D"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w:t>
            </w:r>
          </w:p>
        </w:tc>
        <w:tc>
          <w:tcPr>
            <w:tcW w:w="1924" w:type="dxa"/>
            <w:gridSpan w:val="2"/>
            <w:hideMark/>
          </w:tcPr>
          <w:p w14:paraId="07157DD2"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1.7</w:t>
            </w:r>
          </w:p>
        </w:tc>
      </w:tr>
      <w:tr w:rsidR="002A48C1" w:rsidRPr="002A48C1" w14:paraId="3EA735C4" w14:textId="77777777" w:rsidTr="00291E13">
        <w:tc>
          <w:tcPr>
            <w:tcW w:w="1924" w:type="dxa"/>
            <w:hideMark/>
          </w:tcPr>
          <w:p w14:paraId="3AC27DBA"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D+</w:t>
            </w:r>
          </w:p>
        </w:tc>
        <w:tc>
          <w:tcPr>
            <w:tcW w:w="2290" w:type="dxa"/>
            <w:hideMark/>
          </w:tcPr>
          <w:p w14:paraId="525E1931"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w:t>
            </w:r>
          </w:p>
        </w:tc>
        <w:tc>
          <w:tcPr>
            <w:tcW w:w="1924" w:type="dxa"/>
            <w:gridSpan w:val="2"/>
            <w:hideMark/>
          </w:tcPr>
          <w:p w14:paraId="7EF957B8"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1.3</w:t>
            </w:r>
          </w:p>
        </w:tc>
      </w:tr>
      <w:tr w:rsidR="002A48C1" w:rsidRPr="002A48C1" w14:paraId="232701E9" w14:textId="77777777" w:rsidTr="00291E13">
        <w:tc>
          <w:tcPr>
            <w:tcW w:w="1924" w:type="dxa"/>
            <w:hideMark/>
          </w:tcPr>
          <w:p w14:paraId="2FC666DD"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D</w:t>
            </w:r>
          </w:p>
        </w:tc>
        <w:tc>
          <w:tcPr>
            <w:tcW w:w="2290" w:type="dxa"/>
            <w:hideMark/>
          </w:tcPr>
          <w:p w14:paraId="6964EAC6"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Minimum</w:t>
            </w:r>
          </w:p>
        </w:tc>
        <w:tc>
          <w:tcPr>
            <w:tcW w:w="1924" w:type="dxa"/>
            <w:gridSpan w:val="2"/>
            <w:hideMark/>
          </w:tcPr>
          <w:p w14:paraId="5F8F9A80"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1.0</w:t>
            </w:r>
          </w:p>
        </w:tc>
      </w:tr>
      <w:tr w:rsidR="002A48C1" w:rsidRPr="002A48C1" w14:paraId="3DB4A8FF" w14:textId="77777777" w:rsidTr="00291E13">
        <w:tc>
          <w:tcPr>
            <w:tcW w:w="1924" w:type="dxa"/>
            <w:hideMark/>
          </w:tcPr>
          <w:p w14:paraId="2A810038"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D-</w:t>
            </w:r>
          </w:p>
        </w:tc>
        <w:tc>
          <w:tcPr>
            <w:tcW w:w="2290" w:type="dxa"/>
            <w:hideMark/>
          </w:tcPr>
          <w:p w14:paraId="31F21D24"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w:t>
            </w:r>
          </w:p>
        </w:tc>
        <w:tc>
          <w:tcPr>
            <w:tcW w:w="1924" w:type="dxa"/>
            <w:gridSpan w:val="2"/>
            <w:hideMark/>
          </w:tcPr>
          <w:p w14:paraId="3054BBC8"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0.7</w:t>
            </w:r>
          </w:p>
        </w:tc>
      </w:tr>
      <w:tr w:rsidR="002A48C1" w:rsidRPr="002A48C1" w14:paraId="1AAD46B9" w14:textId="77777777" w:rsidTr="00291E13">
        <w:tc>
          <w:tcPr>
            <w:tcW w:w="1924" w:type="dxa"/>
            <w:hideMark/>
          </w:tcPr>
          <w:p w14:paraId="56C40119"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E</w:t>
            </w:r>
          </w:p>
        </w:tc>
        <w:tc>
          <w:tcPr>
            <w:tcW w:w="2290" w:type="dxa"/>
            <w:hideMark/>
          </w:tcPr>
          <w:p w14:paraId="386AFA58"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Failure to complete minimum requirement</w:t>
            </w:r>
          </w:p>
        </w:tc>
        <w:tc>
          <w:tcPr>
            <w:tcW w:w="1924" w:type="dxa"/>
            <w:gridSpan w:val="2"/>
            <w:hideMark/>
          </w:tcPr>
          <w:p w14:paraId="7B12C8C6"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0.0</w:t>
            </w:r>
          </w:p>
        </w:tc>
      </w:tr>
      <w:tr w:rsidR="002A48C1" w:rsidRPr="002A48C1" w14:paraId="47791568" w14:textId="77777777" w:rsidTr="00291E13">
        <w:tc>
          <w:tcPr>
            <w:tcW w:w="1924" w:type="dxa"/>
            <w:hideMark/>
          </w:tcPr>
          <w:p w14:paraId="047EE52D"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W</w:t>
            </w:r>
          </w:p>
        </w:tc>
        <w:tc>
          <w:tcPr>
            <w:tcW w:w="2290" w:type="dxa"/>
            <w:hideMark/>
          </w:tcPr>
          <w:p w14:paraId="132AAB25"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Official withdrawal from course</w:t>
            </w:r>
          </w:p>
        </w:tc>
        <w:tc>
          <w:tcPr>
            <w:tcW w:w="1924" w:type="dxa"/>
            <w:gridSpan w:val="2"/>
            <w:hideMark/>
          </w:tcPr>
          <w:p w14:paraId="66F45BF8"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0.0</w:t>
            </w:r>
          </w:p>
        </w:tc>
      </w:tr>
      <w:tr w:rsidR="002A48C1" w:rsidRPr="002A48C1" w14:paraId="0E28A8F6" w14:textId="77777777" w:rsidTr="00291E13">
        <w:tc>
          <w:tcPr>
            <w:tcW w:w="1924" w:type="dxa"/>
            <w:hideMark/>
          </w:tcPr>
          <w:p w14:paraId="0B37083B" w14:textId="77777777" w:rsidR="002A48C1" w:rsidRPr="002A48C1" w:rsidRDefault="002A48C1" w:rsidP="002A48C1">
            <w:pPr>
              <w:spacing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w:t>
            </w:r>
          </w:p>
        </w:tc>
        <w:tc>
          <w:tcPr>
            <w:tcW w:w="4214" w:type="dxa"/>
            <w:gridSpan w:val="3"/>
            <w:hideMark/>
          </w:tcPr>
          <w:p w14:paraId="594383EB"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i/>
                <w:iCs/>
                <w:color w:val="000000"/>
                <w:sz w:val="17"/>
                <w:szCs w:val="17"/>
              </w:rPr>
              <w:t>Applies 11th through 55th calendar day *</w:t>
            </w:r>
          </w:p>
        </w:tc>
      </w:tr>
      <w:tr w:rsidR="002A48C1" w:rsidRPr="002A48C1" w14:paraId="7F3BC678" w14:textId="77777777" w:rsidTr="00291E13">
        <w:tc>
          <w:tcPr>
            <w:tcW w:w="1924" w:type="dxa"/>
            <w:hideMark/>
          </w:tcPr>
          <w:p w14:paraId="48E6AFFF"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WI</w:t>
            </w:r>
          </w:p>
        </w:tc>
        <w:tc>
          <w:tcPr>
            <w:tcW w:w="2290" w:type="dxa"/>
            <w:hideMark/>
          </w:tcPr>
          <w:p w14:paraId="54FAA02E"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Instructor approved withdrawal</w:t>
            </w:r>
          </w:p>
        </w:tc>
        <w:tc>
          <w:tcPr>
            <w:tcW w:w="1924" w:type="dxa"/>
            <w:gridSpan w:val="2"/>
            <w:hideMark/>
          </w:tcPr>
          <w:p w14:paraId="2DDFD6AF"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0.0</w:t>
            </w:r>
          </w:p>
        </w:tc>
      </w:tr>
      <w:tr w:rsidR="002A48C1" w:rsidRPr="002A48C1" w14:paraId="3ECB6511" w14:textId="77777777" w:rsidTr="00291E13">
        <w:tc>
          <w:tcPr>
            <w:tcW w:w="1924" w:type="dxa"/>
            <w:hideMark/>
          </w:tcPr>
          <w:p w14:paraId="3339F410" w14:textId="77777777" w:rsidR="002A48C1" w:rsidRPr="002A48C1" w:rsidRDefault="002A48C1" w:rsidP="002A48C1">
            <w:pPr>
              <w:spacing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w:t>
            </w:r>
          </w:p>
        </w:tc>
        <w:tc>
          <w:tcPr>
            <w:tcW w:w="4214" w:type="dxa"/>
            <w:gridSpan w:val="3"/>
            <w:hideMark/>
          </w:tcPr>
          <w:p w14:paraId="5154D710"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i/>
                <w:iCs/>
                <w:color w:val="000000"/>
                <w:sz w:val="17"/>
                <w:szCs w:val="17"/>
              </w:rPr>
              <w:t>Applies after 55th calendar day *</w:t>
            </w:r>
          </w:p>
        </w:tc>
      </w:tr>
      <w:tr w:rsidR="002A48C1" w:rsidRPr="002A48C1" w14:paraId="1F877255" w14:textId="77777777" w:rsidTr="00291E13">
        <w:tc>
          <w:tcPr>
            <w:tcW w:w="1924" w:type="dxa"/>
            <w:hideMark/>
          </w:tcPr>
          <w:p w14:paraId="1BF1185E"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V</w:t>
            </w:r>
          </w:p>
        </w:tc>
        <w:tc>
          <w:tcPr>
            <w:tcW w:w="2290" w:type="dxa"/>
            <w:hideMark/>
          </w:tcPr>
          <w:p w14:paraId="0B4083CD"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Unofficial withdrawal</w:t>
            </w:r>
          </w:p>
        </w:tc>
        <w:tc>
          <w:tcPr>
            <w:tcW w:w="1924" w:type="dxa"/>
            <w:gridSpan w:val="2"/>
            <w:hideMark/>
          </w:tcPr>
          <w:p w14:paraId="450D050C"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0.0</w:t>
            </w:r>
          </w:p>
        </w:tc>
      </w:tr>
      <w:tr w:rsidR="002A48C1" w:rsidRPr="002A48C1" w14:paraId="159B0A6B" w14:textId="77777777" w:rsidTr="00291E13">
        <w:tc>
          <w:tcPr>
            <w:tcW w:w="1924" w:type="dxa"/>
            <w:hideMark/>
          </w:tcPr>
          <w:p w14:paraId="2A39D99B" w14:textId="77777777" w:rsidR="002A48C1" w:rsidRPr="002A48C1" w:rsidRDefault="002A48C1" w:rsidP="002A48C1">
            <w:pPr>
              <w:spacing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w:t>
            </w:r>
          </w:p>
        </w:tc>
        <w:tc>
          <w:tcPr>
            <w:tcW w:w="4214" w:type="dxa"/>
            <w:gridSpan w:val="3"/>
            <w:hideMark/>
          </w:tcPr>
          <w:p w14:paraId="085DE807"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i/>
                <w:iCs/>
                <w:color w:val="000000"/>
                <w:sz w:val="17"/>
                <w:szCs w:val="17"/>
              </w:rPr>
              <w:t>Student commenced attendance, then stopped attending before instructor had sufficient data to evaluate. Instructor reports last date of attendance on grade sheet.</w:t>
            </w:r>
          </w:p>
        </w:tc>
      </w:tr>
      <w:tr w:rsidR="002A48C1" w:rsidRPr="002A48C1" w14:paraId="735DA975" w14:textId="77777777" w:rsidTr="00291E13">
        <w:tc>
          <w:tcPr>
            <w:tcW w:w="1924" w:type="dxa"/>
            <w:hideMark/>
          </w:tcPr>
          <w:p w14:paraId="77EB7559"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I</w:t>
            </w:r>
          </w:p>
        </w:tc>
        <w:tc>
          <w:tcPr>
            <w:tcW w:w="2290" w:type="dxa"/>
            <w:hideMark/>
          </w:tcPr>
          <w:p w14:paraId="1F01C64E"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Incomplete (see Incomplete Grade for more detail)</w:t>
            </w:r>
          </w:p>
        </w:tc>
        <w:tc>
          <w:tcPr>
            <w:tcW w:w="1924" w:type="dxa"/>
            <w:gridSpan w:val="2"/>
            <w:hideMark/>
          </w:tcPr>
          <w:p w14:paraId="22215243"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0.0</w:t>
            </w:r>
          </w:p>
        </w:tc>
      </w:tr>
      <w:tr w:rsidR="002A48C1" w:rsidRPr="002A48C1" w14:paraId="7A584DC4" w14:textId="77777777" w:rsidTr="00291E13">
        <w:tc>
          <w:tcPr>
            <w:tcW w:w="1924" w:type="dxa"/>
            <w:hideMark/>
          </w:tcPr>
          <w:p w14:paraId="6B3AD487"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S</w:t>
            </w:r>
          </w:p>
        </w:tc>
        <w:tc>
          <w:tcPr>
            <w:tcW w:w="2887" w:type="dxa"/>
            <w:gridSpan w:val="2"/>
            <w:hideMark/>
          </w:tcPr>
          <w:p w14:paraId="4AF835F4"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Satisfactory (credit only, no grade point)</w:t>
            </w:r>
          </w:p>
        </w:tc>
        <w:tc>
          <w:tcPr>
            <w:tcW w:w="1327" w:type="dxa"/>
            <w:hideMark/>
          </w:tcPr>
          <w:p w14:paraId="2F3AB5AC"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0.0</w:t>
            </w:r>
          </w:p>
        </w:tc>
      </w:tr>
      <w:tr w:rsidR="002A48C1" w:rsidRPr="002A48C1" w14:paraId="59CEFF0B" w14:textId="77777777" w:rsidTr="00291E13">
        <w:tc>
          <w:tcPr>
            <w:tcW w:w="1924" w:type="dxa"/>
            <w:hideMark/>
          </w:tcPr>
          <w:p w14:paraId="28AC4094"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U</w:t>
            </w:r>
          </w:p>
        </w:tc>
        <w:tc>
          <w:tcPr>
            <w:tcW w:w="2887" w:type="dxa"/>
            <w:gridSpan w:val="2"/>
            <w:hideMark/>
          </w:tcPr>
          <w:p w14:paraId="733648A7"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Unsatisfactory (no credit, no grade point)</w:t>
            </w:r>
          </w:p>
        </w:tc>
        <w:tc>
          <w:tcPr>
            <w:tcW w:w="1327" w:type="dxa"/>
            <w:hideMark/>
          </w:tcPr>
          <w:p w14:paraId="048E152C"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0.0</w:t>
            </w:r>
          </w:p>
        </w:tc>
      </w:tr>
      <w:tr w:rsidR="002A48C1" w:rsidRPr="002A48C1" w14:paraId="78FA586A" w14:textId="77777777" w:rsidTr="00291E13">
        <w:tc>
          <w:tcPr>
            <w:tcW w:w="1924" w:type="dxa"/>
            <w:hideMark/>
          </w:tcPr>
          <w:p w14:paraId="751B1C77"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N</w:t>
            </w:r>
          </w:p>
        </w:tc>
        <w:tc>
          <w:tcPr>
            <w:tcW w:w="2887" w:type="dxa"/>
            <w:gridSpan w:val="2"/>
            <w:hideMark/>
          </w:tcPr>
          <w:p w14:paraId="2C1FE869"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Audit (see Course Audit for detail)</w:t>
            </w:r>
          </w:p>
        </w:tc>
        <w:tc>
          <w:tcPr>
            <w:tcW w:w="1327" w:type="dxa"/>
            <w:hideMark/>
          </w:tcPr>
          <w:p w14:paraId="5F23BC44"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0.0</w:t>
            </w:r>
          </w:p>
        </w:tc>
      </w:tr>
      <w:tr w:rsidR="002A48C1" w:rsidRPr="002A48C1" w14:paraId="5062554B" w14:textId="77777777" w:rsidTr="00291E13">
        <w:tc>
          <w:tcPr>
            <w:tcW w:w="1924" w:type="dxa"/>
            <w:hideMark/>
          </w:tcPr>
          <w:p w14:paraId="371EC0F0"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R</w:t>
            </w:r>
          </w:p>
        </w:tc>
        <w:tc>
          <w:tcPr>
            <w:tcW w:w="2887" w:type="dxa"/>
            <w:gridSpan w:val="2"/>
            <w:hideMark/>
          </w:tcPr>
          <w:p w14:paraId="31DC765A"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Repeat R beside lowest grade</w:t>
            </w:r>
          </w:p>
        </w:tc>
        <w:tc>
          <w:tcPr>
            <w:tcW w:w="1327" w:type="dxa"/>
            <w:hideMark/>
          </w:tcPr>
          <w:p w14:paraId="71B53941"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0.0</w:t>
            </w:r>
          </w:p>
        </w:tc>
      </w:tr>
      <w:tr w:rsidR="002A48C1" w:rsidRPr="002A48C1" w14:paraId="0746FB26" w14:textId="77777777" w:rsidTr="00291E13">
        <w:tc>
          <w:tcPr>
            <w:tcW w:w="1924" w:type="dxa"/>
            <w:hideMark/>
          </w:tcPr>
          <w:p w14:paraId="676F00A0"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Z</w:t>
            </w:r>
          </w:p>
        </w:tc>
        <w:tc>
          <w:tcPr>
            <w:tcW w:w="2887" w:type="dxa"/>
            <w:gridSpan w:val="2"/>
            <w:hideMark/>
          </w:tcPr>
          <w:p w14:paraId="2877E6EC" w14:textId="77777777" w:rsidR="002A48C1" w:rsidRPr="002A48C1" w:rsidRDefault="002A48C1" w:rsidP="002A48C1">
            <w:pPr>
              <w:spacing w:after="6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Unofficial withdrawal with zero attendance</w:t>
            </w:r>
          </w:p>
        </w:tc>
        <w:tc>
          <w:tcPr>
            <w:tcW w:w="1327" w:type="dxa"/>
            <w:hideMark/>
          </w:tcPr>
          <w:p w14:paraId="1AE2BBAF" w14:textId="77777777" w:rsidR="002A48C1" w:rsidRPr="002A48C1" w:rsidRDefault="002A48C1" w:rsidP="002A48C1">
            <w:pPr>
              <w:spacing w:before="120" w:after="60" w:line="240" w:lineRule="auto"/>
              <w:jc w:val="right"/>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0.0</w:t>
            </w:r>
          </w:p>
        </w:tc>
      </w:tr>
    </w:tbl>
    <w:p w14:paraId="491D9AB9" w14:textId="77777777" w:rsidR="002A48C1" w:rsidRPr="002A48C1" w:rsidRDefault="002A48C1" w:rsidP="002A48C1">
      <w:pPr>
        <w:shd w:val="clear" w:color="auto" w:fill="FFFFFF"/>
        <w:spacing w:after="100" w:line="240" w:lineRule="auto"/>
        <w:textAlignment w:val="baseline"/>
        <w:rPr>
          <w:rFonts w:ascii="Verdana" w:eastAsia="Times New Roman" w:hAnsi="Verdana" w:cs="Times New Roman"/>
          <w:color w:val="000000"/>
          <w:sz w:val="17"/>
          <w:szCs w:val="17"/>
        </w:rPr>
      </w:pPr>
      <w:r w:rsidRPr="002A48C1">
        <w:rPr>
          <w:rFonts w:ascii="Verdana" w:eastAsia="Times New Roman" w:hAnsi="Verdana" w:cs="Times New Roman"/>
          <w:color w:val="000000"/>
          <w:sz w:val="17"/>
          <w:szCs w:val="17"/>
        </w:rPr>
        <w:t xml:space="preserve">A, B, C, D and S grades are considered passing. ‘S’ and ‘U’ identify courses taken on pass/fail basis and are not counted in computing grade point averages. ‘S’ is given only if the student performed at a grade of ‘C-’ or higher. For more detailed information see </w:t>
      </w:r>
      <w:hyperlink r:id="rId8" w:tgtFrame="_self" w:tooltip="Satisfactory/Unsatisfactory Grade" w:history="1">
        <w:r w:rsidRPr="002A48C1">
          <w:rPr>
            <w:rFonts w:ascii="Verdana" w:eastAsia="Times New Roman" w:hAnsi="Verdana" w:cs="Times New Roman"/>
            <w:color w:val="003366"/>
            <w:sz w:val="17"/>
            <w:szCs w:val="17"/>
          </w:rPr>
          <w:t>Satisfactory/Unsatisfactory Grade</w:t>
        </w:r>
      </w:hyperlink>
      <w:r w:rsidRPr="002A48C1">
        <w:rPr>
          <w:rFonts w:ascii="Verdana" w:eastAsia="Times New Roman" w:hAnsi="Verdana" w:cs="Times New Roman"/>
          <w:color w:val="000000"/>
          <w:sz w:val="17"/>
          <w:szCs w:val="17"/>
        </w:rPr>
        <w:t>. An ‘E’ grade is not considered passing and does not earn credit toward a degree or certificate.</w:t>
      </w:r>
    </w:p>
    <w:p w14:paraId="0FC594B6" w14:textId="77777777" w:rsidR="001B137D" w:rsidRDefault="001B137D" w:rsidP="001B137D">
      <w:pPr>
        <w:pStyle w:val="ListParagraph"/>
      </w:pPr>
    </w:p>
    <w:sectPr w:rsidR="001B137D" w:rsidSect="006000A3">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70C"/>
    <w:multiLevelType w:val="multilevel"/>
    <w:tmpl w:val="C406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914D9"/>
    <w:multiLevelType w:val="multilevel"/>
    <w:tmpl w:val="1DFA4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C2CE1"/>
    <w:multiLevelType w:val="multilevel"/>
    <w:tmpl w:val="F710A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C4104B"/>
    <w:multiLevelType w:val="hybridMultilevel"/>
    <w:tmpl w:val="6838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69"/>
    <w:rsid w:val="00091F55"/>
    <w:rsid w:val="001B137D"/>
    <w:rsid w:val="0027214B"/>
    <w:rsid w:val="00291E13"/>
    <w:rsid w:val="002A48C1"/>
    <w:rsid w:val="006000A3"/>
    <w:rsid w:val="007C6669"/>
    <w:rsid w:val="00A276A9"/>
    <w:rsid w:val="00B377B9"/>
    <w:rsid w:val="00C84B8E"/>
    <w:rsid w:val="00CD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AF36"/>
  <w15:docId w15:val="{C2E84191-35B6-449A-8A32-8BD2FFC4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14B"/>
  </w:style>
  <w:style w:type="paragraph" w:styleId="Heading3">
    <w:name w:val="heading 3"/>
    <w:basedOn w:val="Normal"/>
    <w:link w:val="Heading3Char"/>
    <w:uiPriority w:val="9"/>
    <w:qFormat/>
    <w:rsid w:val="002A48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669"/>
    <w:pPr>
      <w:ind w:left="720"/>
      <w:contextualSpacing/>
    </w:pPr>
  </w:style>
  <w:style w:type="character" w:customStyle="1" w:styleId="Heading3Char">
    <w:name w:val="Heading 3 Char"/>
    <w:basedOn w:val="DefaultParagraphFont"/>
    <w:link w:val="Heading3"/>
    <w:uiPriority w:val="9"/>
    <w:rsid w:val="002A48C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A48C1"/>
    <w:rPr>
      <w:strike w:val="0"/>
      <w:dstrike w:val="0"/>
      <w:color w:val="003366"/>
      <w:u w:val="none"/>
      <w:effect w:val="none"/>
    </w:rPr>
  </w:style>
  <w:style w:type="paragraph" w:customStyle="1" w:styleId="bodytextfirst">
    <w:name w:val="bodytextfirst"/>
    <w:basedOn w:val="Normal"/>
    <w:rsid w:val="002A48C1"/>
    <w:pPr>
      <w:spacing w:after="60" w:line="240" w:lineRule="auto"/>
      <w:textAlignment w:val="baseline"/>
    </w:pPr>
    <w:rPr>
      <w:rFonts w:ascii="Verdana" w:eastAsia="Times New Roman" w:hAnsi="Verdana" w:cs="Times New Roman"/>
      <w:color w:val="000000"/>
      <w:sz w:val="17"/>
      <w:szCs w:val="17"/>
    </w:rPr>
  </w:style>
  <w:style w:type="paragraph" w:customStyle="1" w:styleId="bodytextright">
    <w:name w:val="bodytextright"/>
    <w:basedOn w:val="Normal"/>
    <w:rsid w:val="002A48C1"/>
    <w:pPr>
      <w:spacing w:before="120" w:after="60" w:line="240" w:lineRule="auto"/>
      <w:jc w:val="right"/>
      <w:textAlignment w:val="baseline"/>
    </w:pPr>
    <w:rPr>
      <w:rFonts w:ascii="Verdana" w:eastAsia="Times New Roman" w:hAnsi="Verdana" w:cs="Times New Roman"/>
      <w:color w:val="000000"/>
      <w:sz w:val="17"/>
      <w:szCs w:val="17"/>
    </w:rPr>
  </w:style>
  <w:style w:type="paragraph" w:customStyle="1" w:styleId="bodytextwithspaceright">
    <w:name w:val="bodytextwithspaceright"/>
    <w:basedOn w:val="Normal"/>
    <w:rsid w:val="002A48C1"/>
    <w:pPr>
      <w:spacing w:after="60" w:line="240" w:lineRule="auto"/>
      <w:jc w:val="right"/>
      <w:textAlignment w:val="baseline"/>
    </w:pPr>
    <w:rPr>
      <w:rFonts w:ascii="Verdana" w:eastAsia="Times New Roman" w:hAnsi="Verdana" w:cs="Times New Roman"/>
      <w:color w:val="000000"/>
      <w:sz w:val="17"/>
      <w:szCs w:val="17"/>
    </w:rPr>
  </w:style>
  <w:style w:type="character" w:styleId="Emphasis">
    <w:name w:val="Emphasis"/>
    <w:basedOn w:val="DefaultParagraphFont"/>
    <w:uiPriority w:val="20"/>
    <w:qFormat/>
    <w:rsid w:val="002A48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02335">
      <w:bodyDiv w:val="1"/>
      <w:marLeft w:val="0"/>
      <w:marRight w:val="0"/>
      <w:marTop w:val="75"/>
      <w:marBottom w:val="0"/>
      <w:divBdr>
        <w:top w:val="none" w:sz="0" w:space="0" w:color="auto"/>
        <w:left w:val="none" w:sz="0" w:space="0" w:color="auto"/>
        <w:bottom w:val="none" w:sz="0" w:space="0" w:color="auto"/>
        <w:right w:val="none" w:sz="0" w:space="0" w:color="auto"/>
      </w:divBdr>
      <w:divsChild>
        <w:div w:id="1840004235">
          <w:marLeft w:val="0"/>
          <w:marRight w:val="0"/>
          <w:marTop w:val="0"/>
          <w:marBottom w:val="100"/>
          <w:divBdr>
            <w:top w:val="none" w:sz="0" w:space="0" w:color="auto"/>
            <w:left w:val="none" w:sz="0" w:space="0" w:color="auto"/>
            <w:bottom w:val="none" w:sz="0" w:space="0" w:color="auto"/>
            <w:right w:val="none" w:sz="0" w:space="0" w:color="auto"/>
          </w:divBdr>
          <w:divsChild>
            <w:div w:id="1349218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comacc.edu/catalog/11-12catalog/1592.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30E5D-54B4-4FE4-B66F-79327D4B0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93648-B986-4708-9530-886ACADD9F6F}">
  <ds:schemaRefs>
    <ds:schemaRef ds:uri="http://schemas.microsoft.com/sharepoint/v3/contenttype/forms"/>
  </ds:schemaRefs>
</ds:datastoreItem>
</file>

<file path=customXml/itemProps3.xml><?xml version="1.0" encoding="utf-8"?>
<ds:datastoreItem xmlns:ds="http://schemas.openxmlformats.org/officeDocument/2006/customXml" ds:itemID="{1A75ACA0-DA24-4374-A8E0-090505A59865}">
  <ds:schemaRefs>
    <ds:schemaRef ds:uri="http://schemas.openxmlformats.org/package/2006/metadata/core-properties"/>
    <ds:schemaRef ds:uri="fb31461b-df72-42bd-923a-f20cba8ab95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3786143-92c8-4f1a-a1dd-08d25b09ea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Watkins, Candice</cp:lastModifiedBy>
  <cp:revision>2</cp:revision>
  <cp:lastPrinted>2011-11-08T19:29:00Z</cp:lastPrinted>
  <dcterms:created xsi:type="dcterms:W3CDTF">2019-10-19T14:22:00Z</dcterms:created>
  <dcterms:modified xsi:type="dcterms:W3CDTF">2019-10-19T14:22:00Z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