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0C" w:rsidRDefault="007F3273" w:rsidP="00FA4358">
      <w:pPr>
        <w:jc w:val="center"/>
        <w:rPr>
          <w:rFonts w:ascii="Arial" w:hAnsi="Arial" w:cs="Arial"/>
        </w:rPr>
      </w:pPr>
      <w:bookmarkStart w:id="0" w:name="_GoBack"/>
      <w:bookmarkEnd w:id="0"/>
      <w:r>
        <w:rPr>
          <w:rFonts w:ascii="Arial" w:hAnsi="Arial" w:cs="Arial"/>
          <w:noProof/>
        </w:rPr>
        <w:drawing>
          <wp:inline distT="0" distB="0" distL="0" distR="0">
            <wp:extent cx="2386330" cy="713740"/>
            <wp:effectExtent l="0" t="0" r="0" b="0"/>
            <wp:docPr id="1" name="Picture 1" descr="1C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_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6330" cy="713740"/>
                    </a:xfrm>
                    <a:prstGeom prst="rect">
                      <a:avLst/>
                    </a:prstGeom>
                    <a:noFill/>
                    <a:ln>
                      <a:noFill/>
                    </a:ln>
                  </pic:spPr>
                </pic:pic>
              </a:graphicData>
            </a:graphic>
          </wp:inline>
        </w:drawing>
      </w:r>
    </w:p>
    <w:p w:rsidR="00C65A30" w:rsidRDefault="00C65A30" w:rsidP="00C65A30">
      <w:pPr>
        <w:rPr>
          <w:rFonts w:ascii="Arial" w:hAnsi="Arial" w:cs="Arial"/>
          <w:b/>
          <w:sz w:val="31"/>
          <w:szCs w:val="31"/>
        </w:rPr>
      </w:pPr>
    </w:p>
    <w:p w:rsidR="00C65A30" w:rsidRPr="00C65A30" w:rsidRDefault="00C65A30" w:rsidP="00C65A30">
      <w:pPr>
        <w:rPr>
          <w:rFonts w:ascii="Arial" w:hAnsi="Arial" w:cs="Arial"/>
          <w:b/>
          <w:sz w:val="31"/>
          <w:szCs w:val="31"/>
        </w:rPr>
      </w:pPr>
      <w:r w:rsidRPr="00C65A30">
        <w:rPr>
          <w:rFonts w:ascii="Arial" w:hAnsi="Arial" w:cs="Arial"/>
          <w:b/>
          <w:sz w:val="31"/>
          <w:szCs w:val="31"/>
        </w:rPr>
        <w:t>Exempt Administrative and Professional Employee Benefits Information</w:t>
      </w:r>
    </w:p>
    <w:p w:rsidR="00FA4358" w:rsidRDefault="00FA4358" w:rsidP="00FA4358">
      <w:pPr>
        <w:jc w:val="center"/>
        <w:rPr>
          <w:rFonts w:ascii="Arial" w:hAnsi="Arial" w:cs="Arial"/>
        </w:rPr>
      </w:pPr>
    </w:p>
    <w:p w:rsidR="0011440A" w:rsidRDefault="0011440A" w:rsidP="00FA4358">
      <w:pPr>
        <w:rPr>
          <w:rFonts w:ascii="Arial" w:hAnsi="Arial" w:cs="Arial"/>
        </w:rPr>
      </w:pPr>
      <w:r>
        <w:rPr>
          <w:rFonts w:ascii="Arial" w:hAnsi="Arial" w:cs="Arial"/>
        </w:rPr>
        <w:t xml:space="preserve">We hope you find the below information </w:t>
      </w:r>
      <w:r w:rsidR="00B50EBA">
        <w:rPr>
          <w:rFonts w:ascii="Arial" w:hAnsi="Arial" w:cs="Arial"/>
        </w:rPr>
        <w:t>useful!</w:t>
      </w:r>
    </w:p>
    <w:p w:rsidR="0011440A" w:rsidRDefault="0011440A" w:rsidP="00FA4358">
      <w:pPr>
        <w:rPr>
          <w:rFonts w:ascii="Arial" w:hAnsi="Arial" w:cs="Arial"/>
        </w:rPr>
      </w:pPr>
    </w:p>
    <w:p w:rsidR="00FA4358" w:rsidRDefault="00FA4358" w:rsidP="00FA4358">
      <w:pPr>
        <w:rPr>
          <w:rFonts w:ascii="Arial" w:hAnsi="Arial" w:cs="Arial"/>
        </w:rPr>
      </w:pPr>
      <w:r>
        <w:rPr>
          <w:rFonts w:ascii="Arial" w:hAnsi="Arial" w:cs="Arial"/>
        </w:rPr>
        <w:t>The benefit information presented below is a summary of College provided benefits</w:t>
      </w:r>
      <w:r w:rsidR="0011440A">
        <w:rPr>
          <w:rFonts w:ascii="Arial" w:hAnsi="Arial" w:cs="Arial"/>
        </w:rPr>
        <w:t xml:space="preserve"> for </w:t>
      </w:r>
      <w:r w:rsidR="00695578">
        <w:rPr>
          <w:rFonts w:ascii="Arial" w:hAnsi="Arial" w:cs="Arial"/>
        </w:rPr>
        <w:t>exempt administrative and professional employees who work for TCC for 50% or more of full-time</w:t>
      </w:r>
      <w:r>
        <w:rPr>
          <w:rFonts w:ascii="Arial" w:hAnsi="Arial" w:cs="Arial"/>
        </w:rPr>
        <w:t xml:space="preserve">.  This information is subject to change and subject to the provisions </w:t>
      </w:r>
      <w:r w:rsidR="0011440A">
        <w:rPr>
          <w:rFonts w:ascii="Arial" w:hAnsi="Arial" w:cs="Arial"/>
        </w:rPr>
        <w:t>of any legislative mandates, C</w:t>
      </w:r>
      <w:r>
        <w:rPr>
          <w:rFonts w:ascii="Arial" w:hAnsi="Arial" w:cs="Arial"/>
        </w:rPr>
        <w:t>ollege policy changes</w:t>
      </w:r>
      <w:r w:rsidR="00FB2380">
        <w:rPr>
          <w:rFonts w:ascii="Arial" w:hAnsi="Arial" w:cs="Arial"/>
        </w:rPr>
        <w:t xml:space="preserve"> and the terms of any</w:t>
      </w:r>
      <w:r w:rsidR="0011440A">
        <w:rPr>
          <w:rFonts w:ascii="Arial" w:hAnsi="Arial" w:cs="Arial"/>
        </w:rPr>
        <w:t xml:space="preserve"> applicable collective bargaining agreement</w:t>
      </w:r>
      <w:r>
        <w:rPr>
          <w:rFonts w:ascii="Arial" w:hAnsi="Arial" w:cs="Arial"/>
        </w:rPr>
        <w:t xml:space="preserve">.  For more detailed information about Tacoma Community College benefits and to receive more information, please do not hesitate to contact </w:t>
      </w:r>
      <w:r w:rsidR="00A96283">
        <w:rPr>
          <w:rFonts w:ascii="Arial" w:hAnsi="Arial" w:cs="Arial"/>
        </w:rPr>
        <w:t xml:space="preserve">Leanne Foster at </w:t>
      </w:r>
      <w:hyperlink r:id="rId6" w:history="1">
        <w:r w:rsidR="00A96283" w:rsidRPr="006013FE">
          <w:rPr>
            <w:rStyle w:val="Hyperlink"/>
            <w:rFonts w:ascii="Arial" w:hAnsi="Arial" w:cs="Arial"/>
          </w:rPr>
          <w:t>lfoster@tacomacc.edu</w:t>
        </w:r>
      </w:hyperlink>
      <w:r w:rsidR="00A96283">
        <w:rPr>
          <w:rFonts w:ascii="Arial" w:hAnsi="Arial" w:cs="Arial"/>
        </w:rPr>
        <w:t xml:space="preserve"> or please feel free to telephone Leanne at 253.566.5079 (work) or 253.566.370.8504 (cell).</w:t>
      </w:r>
    </w:p>
    <w:p w:rsidR="00FA4358" w:rsidRDefault="00FA4358" w:rsidP="00FA4358">
      <w:pPr>
        <w:rPr>
          <w:rFonts w:ascii="Arial" w:hAnsi="Arial" w:cs="Arial"/>
        </w:rPr>
      </w:pPr>
    </w:p>
    <w:p w:rsidR="00FA4358" w:rsidRPr="00157D8F" w:rsidRDefault="00FA4358" w:rsidP="00FA4358">
      <w:pPr>
        <w:rPr>
          <w:rFonts w:ascii="Arial" w:hAnsi="Arial" w:cs="Arial"/>
          <w:b/>
          <w:sz w:val="32"/>
          <w:szCs w:val="32"/>
        </w:rPr>
      </w:pPr>
      <w:r w:rsidRPr="00157D8F">
        <w:rPr>
          <w:rFonts w:ascii="Arial" w:hAnsi="Arial" w:cs="Arial"/>
          <w:b/>
          <w:sz w:val="32"/>
          <w:szCs w:val="32"/>
        </w:rPr>
        <w:t>Health Insurance</w:t>
      </w:r>
    </w:p>
    <w:p w:rsidR="00FA4358" w:rsidRDefault="00FA4358" w:rsidP="00FA4358">
      <w:pPr>
        <w:rPr>
          <w:rFonts w:ascii="Arial" w:hAnsi="Arial" w:cs="Arial"/>
          <w:sz w:val="32"/>
          <w:szCs w:val="32"/>
        </w:rPr>
      </w:pPr>
    </w:p>
    <w:p w:rsidR="00B50EBA" w:rsidRDefault="00FA4358" w:rsidP="00FA4358">
      <w:pPr>
        <w:rPr>
          <w:rFonts w:ascii="Arial" w:hAnsi="Arial" w:cs="Arial"/>
        </w:rPr>
      </w:pPr>
      <w:r>
        <w:rPr>
          <w:rFonts w:ascii="Arial" w:hAnsi="Arial" w:cs="Arial"/>
        </w:rPr>
        <w:t xml:space="preserve">The College health benefits </w:t>
      </w:r>
      <w:r w:rsidR="00946DE0">
        <w:rPr>
          <w:rFonts w:ascii="Arial" w:hAnsi="Arial" w:cs="Arial"/>
        </w:rPr>
        <w:t>are negotiated through the</w:t>
      </w:r>
      <w:r>
        <w:rPr>
          <w:rFonts w:ascii="Arial" w:hAnsi="Arial" w:cs="Arial"/>
        </w:rPr>
        <w:t xml:space="preserve"> State of Washington Health Care Authority.  </w:t>
      </w:r>
      <w:r w:rsidR="007754B8">
        <w:rPr>
          <w:rFonts w:ascii="Arial" w:hAnsi="Arial" w:cs="Arial"/>
        </w:rPr>
        <w:t>Eligible e</w:t>
      </w:r>
      <w:r>
        <w:rPr>
          <w:rFonts w:ascii="Arial" w:hAnsi="Arial" w:cs="Arial"/>
        </w:rPr>
        <w:t xml:space="preserve">mployees can choose from a variety of health plans including a State preferred provider plan </w:t>
      </w:r>
      <w:r w:rsidR="00A96283">
        <w:rPr>
          <w:rFonts w:ascii="Arial" w:hAnsi="Arial" w:cs="Arial"/>
        </w:rPr>
        <w:t>(Uniform Medical Plan), managed care plans offered through Group Health and Consumer Driven High Deductible plans that are accompanied by a Health Savings Account.</w:t>
      </w:r>
      <w:r>
        <w:rPr>
          <w:rFonts w:ascii="Arial" w:hAnsi="Arial" w:cs="Arial"/>
        </w:rPr>
        <w:t xml:space="preserve">  </w:t>
      </w:r>
      <w:r w:rsidR="00695578">
        <w:rPr>
          <w:rFonts w:ascii="Arial" w:hAnsi="Arial" w:cs="Arial"/>
        </w:rPr>
        <w:t xml:space="preserve">Exempt administrative and </w:t>
      </w:r>
      <w:r w:rsidR="00FB2380">
        <w:rPr>
          <w:rFonts w:ascii="Arial" w:hAnsi="Arial" w:cs="Arial"/>
        </w:rPr>
        <w:t>professional employees</w:t>
      </w:r>
      <w:r w:rsidR="007754B8">
        <w:rPr>
          <w:rFonts w:ascii="Arial" w:hAnsi="Arial" w:cs="Arial"/>
        </w:rPr>
        <w:t xml:space="preserve"> who are expected to work at least half-time per month for more than six months, can apply for health insurance coverage on the first day of employment.  Coverage begins on the first day of the following month or if you start work on the first working day of the month, coverage begins that day.  </w:t>
      </w:r>
      <w:r w:rsidR="00A96283">
        <w:rPr>
          <w:rFonts w:ascii="Arial" w:hAnsi="Arial" w:cs="Arial"/>
        </w:rPr>
        <w:t xml:space="preserve">Full and complete information about the offered plans are available from the </w:t>
      </w:r>
      <w:hyperlink r:id="rId7" w:history="1">
        <w:r w:rsidR="00B50EBA">
          <w:rPr>
            <w:rStyle w:val="Hyperlink"/>
            <w:rFonts w:ascii="Arial" w:hAnsi="Arial" w:cs="Arial"/>
          </w:rPr>
          <w:t>State of Washington Public Employee Benefits for New Employees</w:t>
        </w:r>
      </w:hyperlink>
    </w:p>
    <w:p w:rsidR="00A96283" w:rsidRDefault="00B50EBA" w:rsidP="00FA4358">
      <w:pPr>
        <w:rPr>
          <w:rFonts w:ascii="Arial" w:hAnsi="Arial" w:cs="Arial"/>
        </w:rPr>
      </w:pPr>
      <w:r>
        <w:rPr>
          <w:rFonts w:ascii="Arial" w:hAnsi="Arial" w:cs="Arial"/>
        </w:rPr>
        <w:t xml:space="preserve"> </w:t>
      </w:r>
    </w:p>
    <w:p w:rsidR="00946DE0" w:rsidRPr="00157D8F" w:rsidRDefault="00946DE0" w:rsidP="00FA4358">
      <w:pPr>
        <w:rPr>
          <w:rFonts w:ascii="Arial" w:hAnsi="Arial" w:cs="Arial"/>
          <w:b/>
          <w:sz w:val="32"/>
          <w:szCs w:val="32"/>
        </w:rPr>
      </w:pPr>
      <w:r w:rsidRPr="00157D8F">
        <w:rPr>
          <w:rFonts w:ascii="Arial" w:hAnsi="Arial" w:cs="Arial"/>
          <w:b/>
          <w:sz w:val="32"/>
          <w:szCs w:val="32"/>
        </w:rPr>
        <w:t>Vision Insurance</w:t>
      </w:r>
    </w:p>
    <w:p w:rsidR="00946DE0" w:rsidRDefault="00946DE0" w:rsidP="00FA4358">
      <w:pPr>
        <w:rPr>
          <w:rFonts w:ascii="Arial" w:hAnsi="Arial" w:cs="Arial"/>
          <w:sz w:val="32"/>
          <w:szCs w:val="32"/>
        </w:rPr>
      </w:pPr>
    </w:p>
    <w:p w:rsidR="00946DE0" w:rsidRDefault="00946DE0" w:rsidP="00FA4358">
      <w:pPr>
        <w:rPr>
          <w:rFonts w:ascii="Arial" w:hAnsi="Arial" w:cs="Arial"/>
        </w:rPr>
      </w:pPr>
      <w:r>
        <w:rPr>
          <w:rFonts w:ascii="Arial" w:hAnsi="Arial" w:cs="Arial"/>
        </w:rPr>
        <w:t>Vision Insurance is included with all employee health insurance plans.  Optical service frequency and hardware (glasses, contact lenses) vary per type of plan selected.  Employees do not pay a separate premium for vision coverage.  Vision coverage is included with the employee health insurance premium.</w:t>
      </w:r>
    </w:p>
    <w:p w:rsidR="00946DE0" w:rsidRDefault="00946DE0" w:rsidP="00FA4358">
      <w:pPr>
        <w:rPr>
          <w:rFonts w:ascii="Arial" w:hAnsi="Arial" w:cs="Arial"/>
        </w:rPr>
      </w:pPr>
    </w:p>
    <w:p w:rsidR="00946DE0" w:rsidRPr="00157D8F" w:rsidRDefault="00946DE0" w:rsidP="00FA4358">
      <w:pPr>
        <w:rPr>
          <w:rFonts w:ascii="Arial" w:hAnsi="Arial" w:cs="Arial"/>
          <w:b/>
          <w:sz w:val="32"/>
          <w:szCs w:val="32"/>
        </w:rPr>
      </w:pPr>
      <w:r w:rsidRPr="00157D8F">
        <w:rPr>
          <w:rFonts w:ascii="Arial" w:hAnsi="Arial" w:cs="Arial"/>
          <w:b/>
          <w:sz w:val="32"/>
          <w:szCs w:val="32"/>
        </w:rPr>
        <w:t>Dental Insurance</w:t>
      </w:r>
    </w:p>
    <w:p w:rsidR="00946DE0" w:rsidRDefault="00946DE0" w:rsidP="00FA4358">
      <w:pPr>
        <w:rPr>
          <w:rFonts w:ascii="Arial" w:hAnsi="Arial" w:cs="Arial"/>
          <w:sz w:val="32"/>
          <w:szCs w:val="32"/>
        </w:rPr>
      </w:pPr>
    </w:p>
    <w:p w:rsidR="00946DE0" w:rsidRDefault="007754B8" w:rsidP="00FA4358">
      <w:pPr>
        <w:rPr>
          <w:rFonts w:ascii="Arial" w:hAnsi="Arial" w:cs="Arial"/>
        </w:rPr>
      </w:pPr>
      <w:r>
        <w:rPr>
          <w:rFonts w:ascii="Arial" w:hAnsi="Arial" w:cs="Arial"/>
        </w:rPr>
        <w:t xml:space="preserve">Benefit eligible </w:t>
      </w:r>
      <w:r w:rsidR="00FB2380">
        <w:rPr>
          <w:rFonts w:ascii="Arial" w:hAnsi="Arial" w:cs="Arial"/>
        </w:rPr>
        <w:t>exempt administrative and professional</w:t>
      </w:r>
      <w:r>
        <w:rPr>
          <w:rFonts w:ascii="Arial" w:hAnsi="Arial" w:cs="Arial"/>
        </w:rPr>
        <w:t xml:space="preserve"> employees</w:t>
      </w:r>
      <w:r w:rsidR="00946DE0">
        <w:rPr>
          <w:rFonts w:ascii="Arial" w:hAnsi="Arial" w:cs="Arial"/>
        </w:rPr>
        <w:t xml:space="preserve"> have a choice of dental plans.  Options include a State of Washington preferred provider dental plan and two managed care plans.  The coverage options vary based on plan selection.  Currently, employees </w:t>
      </w:r>
      <w:r w:rsidR="00946DE0" w:rsidRPr="00A96283">
        <w:rPr>
          <w:rFonts w:ascii="Arial" w:hAnsi="Arial" w:cs="Arial"/>
          <w:u w:val="single"/>
        </w:rPr>
        <w:t>do no</w:t>
      </w:r>
      <w:r w:rsidR="00946DE0">
        <w:rPr>
          <w:rFonts w:ascii="Arial" w:hAnsi="Arial" w:cs="Arial"/>
        </w:rPr>
        <w:t xml:space="preserve">t pay a premium for dental insurance.  </w:t>
      </w:r>
    </w:p>
    <w:p w:rsidR="00A905B7" w:rsidRDefault="00A905B7" w:rsidP="00FA4358">
      <w:pPr>
        <w:rPr>
          <w:rFonts w:ascii="Arial" w:hAnsi="Arial" w:cs="Arial"/>
        </w:rPr>
      </w:pPr>
    </w:p>
    <w:p w:rsidR="00A905B7" w:rsidRPr="00157D8F" w:rsidRDefault="00A905B7" w:rsidP="00FA4358">
      <w:pPr>
        <w:rPr>
          <w:rFonts w:ascii="Arial" w:hAnsi="Arial" w:cs="Arial"/>
          <w:b/>
          <w:sz w:val="32"/>
          <w:szCs w:val="32"/>
        </w:rPr>
      </w:pPr>
      <w:r w:rsidRPr="00157D8F">
        <w:rPr>
          <w:rFonts w:ascii="Arial" w:hAnsi="Arial" w:cs="Arial"/>
          <w:b/>
          <w:sz w:val="32"/>
          <w:szCs w:val="32"/>
        </w:rPr>
        <w:t>Medical Flexible Spending Accounts</w:t>
      </w:r>
      <w:r w:rsidR="007754B8">
        <w:rPr>
          <w:rFonts w:ascii="Arial" w:hAnsi="Arial" w:cs="Arial"/>
          <w:b/>
          <w:sz w:val="32"/>
          <w:szCs w:val="32"/>
        </w:rPr>
        <w:t xml:space="preserve"> (FSA)</w:t>
      </w:r>
    </w:p>
    <w:p w:rsidR="00A905B7" w:rsidRDefault="00A905B7" w:rsidP="00FA4358">
      <w:pPr>
        <w:rPr>
          <w:rFonts w:ascii="Arial" w:hAnsi="Arial" w:cs="Arial"/>
          <w:sz w:val="32"/>
          <w:szCs w:val="32"/>
        </w:rPr>
      </w:pPr>
    </w:p>
    <w:p w:rsidR="00A905B7" w:rsidRDefault="00FB2380" w:rsidP="00FA4358">
      <w:pPr>
        <w:rPr>
          <w:rFonts w:ascii="Arial" w:hAnsi="Arial" w:cs="Arial"/>
        </w:rPr>
      </w:pPr>
      <w:r>
        <w:rPr>
          <w:rFonts w:ascii="Arial" w:hAnsi="Arial" w:cs="Arial"/>
        </w:rPr>
        <w:t>Exempt administrative and professional employees</w:t>
      </w:r>
      <w:r w:rsidR="007754B8">
        <w:rPr>
          <w:rFonts w:ascii="Arial" w:hAnsi="Arial" w:cs="Arial"/>
        </w:rPr>
        <w:t xml:space="preserve"> who are permanent may participate in the Medical Flexible Spending Account plan, more commonly referred to as the FSA.  </w:t>
      </w:r>
      <w:r w:rsidR="00A905B7">
        <w:rPr>
          <w:rFonts w:ascii="Arial" w:hAnsi="Arial" w:cs="Arial"/>
        </w:rPr>
        <w:t xml:space="preserve">The College offers an optional flexible spending account for out-of-pocket medical expenses.  This is a calendar year plan </w:t>
      </w:r>
      <w:r w:rsidR="00A905B7">
        <w:rPr>
          <w:rFonts w:ascii="Arial" w:hAnsi="Arial" w:cs="Arial"/>
        </w:rPr>
        <w:lastRenderedPageBreak/>
        <w:t xml:space="preserve">whereby employees can set aside </w:t>
      </w:r>
      <w:r w:rsidR="009F0300">
        <w:rPr>
          <w:rFonts w:ascii="Arial" w:hAnsi="Arial" w:cs="Arial"/>
        </w:rPr>
        <w:t xml:space="preserve">pretax dollars to pay for out-of-pocket medical expenses.  This is a “use it or lose it” IRC governed plan.  Employees can set aside between $240 and $2,400 per calendar year.   Medical expense reimbursements can be requested for the employee, their spouse, and their IRS dependents.  </w:t>
      </w:r>
      <w:r w:rsidR="007754B8">
        <w:rPr>
          <w:rFonts w:ascii="Arial" w:hAnsi="Arial" w:cs="Arial"/>
        </w:rPr>
        <w:t xml:space="preserve">Eligible </w:t>
      </w:r>
      <w:r w:rsidR="009F0300">
        <w:rPr>
          <w:rFonts w:ascii="Arial" w:hAnsi="Arial" w:cs="Arial"/>
        </w:rPr>
        <w:t xml:space="preserve">Employees </w:t>
      </w:r>
      <w:r w:rsidR="007754B8">
        <w:rPr>
          <w:rFonts w:ascii="Arial" w:hAnsi="Arial" w:cs="Arial"/>
        </w:rPr>
        <w:t>can</w:t>
      </w:r>
      <w:r w:rsidR="009F0300">
        <w:rPr>
          <w:rFonts w:ascii="Arial" w:hAnsi="Arial" w:cs="Arial"/>
        </w:rPr>
        <w:t xml:space="preserve"> begin participation the first day of the month following employment.</w:t>
      </w:r>
    </w:p>
    <w:p w:rsidR="00BD390B" w:rsidRDefault="00BD390B" w:rsidP="00FA4358">
      <w:pPr>
        <w:rPr>
          <w:rFonts w:ascii="Arial" w:hAnsi="Arial" w:cs="Arial"/>
        </w:rPr>
      </w:pPr>
    </w:p>
    <w:p w:rsidR="00BD390B" w:rsidRDefault="00BD390B" w:rsidP="00FA4358">
      <w:pPr>
        <w:rPr>
          <w:rFonts w:ascii="Arial" w:hAnsi="Arial" w:cs="Arial"/>
        </w:rPr>
      </w:pPr>
    </w:p>
    <w:p w:rsidR="009F0300" w:rsidRDefault="009F0300" w:rsidP="00FA4358">
      <w:pPr>
        <w:rPr>
          <w:rFonts w:ascii="Arial" w:hAnsi="Arial" w:cs="Arial"/>
        </w:rPr>
      </w:pPr>
    </w:p>
    <w:p w:rsidR="00CF4212" w:rsidRDefault="00CF4212" w:rsidP="00FA4358">
      <w:pPr>
        <w:rPr>
          <w:rFonts w:ascii="Arial" w:hAnsi="Arial" w:cs="Arial"/>
          <w:b/>
          <w:sz w:val="32"/>
          <w:szCs w:val="32"/>
        </w:rPr>
      </w:pPr>
      <w:r w:rsidRPr="00CF4212">
        <w:rPr>
          <w:rFonts w:ascii="Arial" w:hAnsi="Arial" w:cs="Arial"/>
          <w:b/>
          <w:sz w:val="32"/>
          <w:szCs w:val="32"/>
        </w:rPr>
        <w:t>Life Insurance</w:t>
      </w:r>
    </w:p>
    <w:p w:rsidR="00CF4212" w:rsidRDefault="00CF4212" w:rsidP="00FA4358">
      <w:pPr>
        <w:rPr>
          <w:rFonts w:ascii="Arial" w:hAnsi="Arial" w:cs="Arial"/>
          <w:b/>
          <w:sz w:val="32"/>
          <w:szCs w:val="32"/>
        </w:rPr>
      </w:pPr>
    </w:p>
    <w:p w:rsidR="00CF4212" w:rsidRDefault="00CF4212" w:rsidP="00FA4358">
      <w:pPr>
        <w:rPr>
          <w:rFonts w:ascii="Arial" w:hAnsi="Arial" w:cs="Arial"/>
        </w:rPr>
      </w:pPr>
      <w:r w:rsidRPr="00CF4212">
        <w:rPr>
          <w:rFonts w:ascii="Arial" w:hAnsi="Arial" w:cs="Arial"/>
        </w:rPr>
        <w:t xml:space="preserve">The College provides $25,000 in basic life insurance from any cause and $5,000 basic Accidental Death and Dismemberment (AD&amp;D) insurance at no cost to the </w:t>
      </w:r>
      <w:r w:rsidR="007754B8">
        <w:rPr>
          <w:rFonts w:ascii="Arial" w:hAnsi="Arial" w:cs="Arial"/>
        </w:rPr>
        <w:t xml:space="preserve">eligible </w:t>
      </w:r>
      <w:r w:rsidRPr="00CF4212">
        <w:rPr>
          <w:rFonts w:ascii="Arial" w:hAnsi="Arial" w:cs="Arial"/>
        </w:rPr>
        <w:t>employee.</w:t>
      </w:r>
      <w:r>
        <w:rPr>
          <w:rFonts w:ascii="Arial" w:hAnsi="Arial" w:cs="Arial"/>
        </w:rPr>
        <w:t xml:space="preserve">  Employees can enroll in additional low cost optional life insurance benefits for themselves, their spouse, and dependents.  Currently, employees can apply for an additional amount equal to $</w:t>
      </w:r>
      <w:r w:rsidR="00A96283">
        <w:rPr>
          <w:rFonts w:ascii="Arial" w:hAnsi="Arial" w:cs="Arial"/>
        </w:rPr>
        <w:t>750,000</w:t>
      </w:r>
      <w:r>
        <w:rPr>
          <w:rFonts w:ascii="Arial" w:hAnsi="Arial" w:cs="Arial"/>
        </w:rPr>
        <w:t xml:space="preserve"> </w:t>
      </w:r>
      <w:r w:rsidR="0068625C">
        <w:rPr>
          <w:rFonts w:ascii="Arial" w:hAnsi="Arial" w:cs="Arial"/>
        </w:rPr>
        <w:t>upon</w:t>
      </w:r>
      <w:r>
        <w:rPr>
          <w:rFonts w:ascii="Arial" w:hAnsi="Arial" w:cs="Arial"/>
        </w:rPr>
        <w:t xml:space="preserve"> </w:t>
      </w:r>
      <w:r w:rsidR="0068625C">
        <w:rPr>
          <w:rFonts w:ascii="Arial" w:hAnsi="Arial" w:cs="Arial"/>
        </w:rPr>
        <w:t>retirement;</w:t>
      </w:r>
      <w:r>
        <w:rPr>
          <w:rFonts w:ascii="Arial" w:hAnsi="Arial" w:cs="Arial"/>
        </w:rPr>
        <w:t xml:space="preserve"> </w:t>
      </w:r>
      <w:r w:rsidR="0068625C">
        <w:rPr>
          <w:rFonts w:ascii="Arial" w:hAnsi="Arial" w:cs="Arial"/>
        </w:rPr>
        <w:t>employees</w:t>
      </w:r>
      <w:r>
        <w:rPr>
          <w:rFonts w:ascii="Arial" w:hAnsi="Arial" w:cs="Arial"/>
        </w:rPr>
        <w:t xml:space="preserve"> can apply for conversion of their term life ins</w:t>
      </w:r>
      <w:r w:rsidR="00A96283">
        <w:rPr>
          <w:rFonts w:ascii="Arial" w:hAnsi="Arial" w:cs="Arial"/>
        </w:rPr>
        <w:t>urance into a whole life policy or to opt into a portability of life insurance option.  Information about life insurance for new employees is available on the above website.</w:t>
      </w:r>
    </w:p>
    <w:p w:rsidR="00EF5E58" w:rsidRDefault="00EF5E58" w:rsidP="00FA4358">
      <w:pPr>
        <w:rPr>
          <w:rFonts w:ascii="Arial" w:hAnsi="Arial" w:cs="Arial"/>
        </w:rPr>
      </w:pPr>
    </w:p>
    <w:p w:rsidR="00EF5E58" w:rsidRDefault="00EF5E58" w:rsidP="00FA4358">
      <w:pPr>
        <w:rPr>
          <w:rFonts w:ascii="Arial" w:hAnsi="Arial" w:cs="Arial"/>
          <w:b/>
          <w:sz w:val="32"/>
          <w:szCs w:val="32"/>
        </w:rPr>
      </w:pPr>
      <w:r w:rsidRPr="00EF5E58">
        <w:rPr>
          <w:rFonts w:ascii="Arial" w:hAnsi="Arial" w:cs="Arial"/>
          <w:b/>
          <w:sz w:val="32"/>
          <w:szCs w:val="32"/>
        </w:rPr>
        <w:t>Long Term Disability Insurance</w:t>
      </w:r>
    </w:p>
    <w:p w:rsidR="00EF5E58" w:rsidRDefault="00EF5E58" w:rsidP="00FA4358">
      <w:pPr>
        <w:rPr>
          <w:rFonts w:ascii="Arial" w:hAnsi="Arial" w:cs="Arial"/>
          <w:b/>
          <w:sz w:val="32"/>
          <w:szCs w:val="32"/>
        </w:rPr>
      </w:pPr>
    </w:p>
    <w:p w:rsidR="00EF5E58" w:rsidRDefault="00EF5E58" w:rsidP="00FA4358">
      <w:pPr>
        <w:rPr>
          <w:rFonts w:ascii="Arial" w:hAnsi="Arial" w:cs="Arial"/>
        </w:rPr>
      </w:pPr>
      <w:r w:rsidRPr="00EF5E58">
        <w:rPr>
          <w:rFonts w:ascii="Arial" w:hAnsi="Arial" w:cs="Arial"/>
        </w:rPr>
        <w:t xml:space="preserve">The College provides </w:t>
      </w:r>
      <w:r>
        <w:rPr>
          <w:rFonts w:ascii="Arial" w:hAnsi="Arial" w:cs="Arial"/>
        </w:rPr>
        <w:t xml:space="preserve">a basic long term disability plan at no cost to the employee.  This plan pays a benefit between $50 and $240 per month 90 days after disability certification or the period of accumulated sick leave, whatever is longer.  Employees can also participate in an optional long-term disability plan that provides 60% of the first $10,000 of monthly </w:t>
      </w:r>
      <w:proofErr w:type="spellStart"/>
      <w:r>
        <w:rPr>
          <w:rFonts w:ascii="Arial" w:hAnsi="Arial" w:cs="Arial"/>
        </w:rPr>
        <w:t>predisability</w:t>
      </w:r>
      <w:proofErr w:type="spellEnd"/>
      <w:r>
        <w:rPr>
          <w:rFonts w:ascii="Arial" w:hAnsi="Arial" w:cs="Arial"/>
        </w:rPr>
        <w:t xml:space="preserve"> earnings, reduced by any deductible income, plus amounts paid into the higher education retirement accounts.  This is an after-tax benefit; therefore, any benefits received from this plan are tax free.</w:t>
      </w:r>
    </w:p>
    <w:p w:rsidR="00EF5E58" w:rsidRDefault="00EF5E58" w:rsidP="00FA4358">
      <w:pPr>
        <w:rPr>
          <w:rFonts w:ascii="Arial" w:hAnsi="Arial" w:cs="Arial"/>
        </w:rPr>
      </w:pPr>
    </w:p>
    <w:p w:rsidR="00EF5E58" w:rsidRDefault="00EF5E58" w:rsidP="00FA4358">
      <w:pPr>
        <w:rPr>
          <w:rFonts w:ascii="Arial" w:hAnsi="Arial" w:cs="Arial"/>
          <w:b/>
          <w:sz w:val="32"/>
          <w:szCs w:val="32"/>
        </w:rPr>
      </w:pPr>
      <w:r w:rsidRPr="00EF5E58">
        <w:rPr>
          <w:rFonts w:ascii="Arial" w:hAnsi="Arial" w:cs="Arial"/>
          <w:b/>
          <w:sz w:val="32"/>
          <w:szCs w:val="32"/>
        </w:rPr>
        <w:t>Retirement</w:t>
      </w:r>
    </w:p>
    <w:p w:rsidR="00EF5E58" w:rsidRDefault="00EF5E58" w:rsidP="00FA4358">
      <w:pPr>
        <w:rPr>
          <w:rFonts w:ascii="Arial" w:hAnsi="Arial" w:cs="Arial"/>
          <w:b/>
          <w:sz w:val="32"/>
          <w:szCs w:val="32"/>
        </w:rPr>
      </w:pPr>
    </w:p>
    <w:p w:rsidR="00FB2380" w:rsidRDefault="00FB2380" w:rsidP="00FA4358">
      <w:pPr>
        <w:rPr>
          <w:rFonts w:ascii="Arial" w:hAnsi="Arial" w:cs="Arial"/>
        </w:rPr>
      </w:pPr>
      <w:r>
        <w:rPr>
          <w:rFonts w:ascii="Arial" w:hAnsi="Arial" w:cs="Arial"/>
        </w:rPr>
        <w:t>Exempt administrative and professional</w:t>
      </w:r>
      <w:r w:rsidR="00695578">
        <w:rPr>
          <w:rFonts w:ascii="Arial" w:hAnsi="Arial" w:cs="Arial"/>
        </w:rPr>
        <w:t xml:space="preserve"> employees generally have a choice between two different retirement plans. New employees can </w:t>
      </w:r>
      <w:r>
        <w:rPr>
          <w:rFonts w:ascii="Arial" w:hAnsi="Arial" w:cs="Arial"/>
        </w:rPr>
        <w:t xml:space="preserve">generally choose to participate in the defined benefit/defined </w:t>
      </w:r>
      <w:proofErr w:type="gramStart"/>
      <w:r>
        <w:rPr>
          <w:rFonts w:ascii="Arial" w:hAnsi="Arial" w:cs="Arial"/>
        </w:rPr>
        <w:t xml:space="preserve">contribution </w:t>
      </w:r>
      <w:r w:rsidR="00B20455">
        <w:rPr>
          <w:rFonts w:ascii="Arial" w:hAnsi="Arial" w:cs="Arial"/>
        </w:rPr>
        <w:t xml:space="preserve"> State</w:t>
      </w:r>
      <w:proofErr w:type="gramEnd"/>
      <w:r w:rsidR="00B20455">
        <w:rPr>
          <w:rFonts w:ascii="Arial" w:hAnsi="Arial" w:cs="Arial"/>
        </w:rPr>
        <w:t xml:space="preserve"> of Washington Public Employees Retirement Plan (PERS)</w:t>
      </w:r>
      <w:r>
        <w:rPr>
          <w:rFonts w:ascii="Arial" w:hAnsi="Arial" w:cs="Arial"/>
        </w:rPr>
        <w:t xml:space="preserve"> Plan 3</w:t>
      </w:r>
      <w:r w:rsidR="00B20455">
        <w:rPr>
          <w:rFonts w:ascii="Arial" w:hAnsi="Arial" w:cs="Arial"/>
        </w:rPr>
        <w:t xml:space="preserve">.  For more information about </w:t>
      </w:r>
      <w:r>
        <w:rPr>
          <w:rFonts w:ascii="Arial" w:hAnsi="Arial" w:cs="Arial"/>
        </w:rPr>
        <w:t>PERS Plan 3</w:t>
      </w:r>
      <w:r w:rsidR="00B20455">
        <w:rPr>
          <w:rFonts w:ascii="Arial" w:hAnsi="Arial" w:cs="Arial"/>
        </w:rPr>
        <w:t xml:space="preserve">, </w:t>
      </w:r>
      <w:r w:rsidR="00A96283">
        <w:rPr>
          <w:rFonts w:ascii="Arial" w:hAnsi="Arial" w:cs="Arial"/>
        </w:rPr>
        <w:t xml:space="preserve">please visit the Department of Retirement </w:t>
      </w:r>
      <w:hyperlink r:id="rId8" w:history="1">
        <w:r w:rsidR="00A96283">
          <w:rPr>
            <w:rStyle w:val="Hyperlink"/>
            <w:rFonts w:ascii="Arial" w:hAnsi="Arial" w:cs="Arial"/>
          </w:rPr>
          <w:t>Department of Retirement Systems website for New Employees</w:t>
        </w:r>
      </w:hyperlink>
      <w:r w:rsidR="00A96283">
        <w:rPr>
          <w:rFonts w:ascii="Arial" w:hAnsi="Arial" w:cs="Arial"/>
        </w:rPr>
        <w:t xml:space="preserve"> </w:t>
      </w:r>
      <w:r>
        <w:rPr>
          <w:rFonts w:ascii="Arial" w:hAnsi="Arial" w:cs="Arial"/>
        </w:rPr>
        <w:t xml:space="preserve"> New exempt administrative and professional employees can also generally participate in the State Bard Retirement Plan (SBRP). Employees who were prior PERS or TRS plan participants may be limited in retirement plan choice.  The SBRP is a defined contribution age based plan that has a dollar-per-dollar College match.  Information about the SBRP can be found at: </w:t>
      </w:r>
      <w:hyperlink r:id="rId9" w:history="1">
        <w:r>
          <w:rPr>
            <w:rStyle w:val="Hyperlink"/>
            <w:rFonts w:ascii="Arial" w:hAnsi="Arial" w:cs="Arial"/>
          </w:rPr>
          <w:t>Washington State Board for Community and Technical Colleges Retirement Plan Information</w:t>
        </w:r>
      </w:hyperlink>
      <w:r>
        <w:rPr>
          <w:rFonts w:ascii="Arial" w:hAnsi="Arial" w:cs="Arial"/>
        </w:rPr>
        <w:t xml:space="preserve"> </w:t>
      </w:r>
    </w:p>
    <w:p w:rsidR="00A96283" w:rsidRDefault="00A96283" w:rsidP="00FA4358">
      <w:pPr>
        <w:rPr>
          <w:rFonts w:ascii="Arial" w:hAnsi="Arial" w:cs="Arial"/>
          <w:sz w:val="32"/>
          <w:szCs w:val="32"/>
        </w:rPr>
      </w:pPr>
    </w:p>
    <w:p w:rsidR="00157D8F" w:rsidRDefault="00157D8F" w:rsidP="00FA4358">
      <w:pPr>
        <w:rPr>
          <w:rFonts w:ascii="Arial" w:hAnsi="Arial" w:cs="Arial"/>
          <w:b/>
          <w:sz w:val="32"/>
          <w:szCs w:val="32"/>
        </w:rPr>
      </w:pPr>
      <w:r w:rsidRPr="00157D8F">
        <w:rPr>
          <w:rFonts w:ascii="Arial" w:hAnsi="Arial" w:cs="Arial"/>
          <w:b/>
          <w:sz w:val="32"/>
          <w:szCs w:val="32"/>
        </w:rPr>
        <w:t xml:space="preserve">Supplemental </w:t>
      </w:r>
      <w:r w:rsidR="00A96283">
        <w:rPr>
          <w:rFonts w:ascii="Arial" w:hAnsi="Arial" w:cs="Arial"/>
          <w:b/>
          <w:sz w:val="32"/>
          <w:szCs w:val="32"/>
        </w:rPr>
        <w:t xml:space="preserve">Voluntary </w:t>
      </w:r>
      <w:r w:rsidRPr="00157D8F">
        <w:rPr>
          <w:rFonts w:ascii="Arial" w:hAnsi="Arial" w:cs="Arial"/>
          <w:b/>
          <w:sz w:val="32"/>
          <w:szCs w:val="32"/>
        </w:rPr>
        <w:t>Retirement Opportunities</w:t>
      </w:r>
    </w:p>
    <w:p w:rsidR="00157D8F" w:rsidRDefault="00157D8F" w:rsidP="00FA4358">
      <w:pPr>
        <w:rPr>
          <w:rFonts w:ascii="Arial" w:hAnsi="Arial" w:cs="Arial"/>
          <w:b/>
          <w:sz w:val="32"/>
          <w:szCs w:val="32"/>
        </w:rPr>
      </w:pPr>
    </w:p>
    <w:p w:rsidR="00630A73" w:rsidRDefault="00157D8F" w:rsidP="00FA4358">
      <w:pPr>
        <w:rPr>
          <w:rFonts w:ascii="Arial" w:hAnsi="Arial" w:cs="Arial"/>
        </w:rPr>
      </w:pPr>
      <w:r>
        <w:rPr>
          <w:rFonts w:ascii="Arial" w:hAnsi="Arial" w:cs="Arial"/>
        </w:rPr>
        <w:t xml:space="preserve">The College offers the </w:t>
      </w:r>
      <w:r w:rsidRPr="00157D8F">
        <w:rPr>
          <w:rFonts w:ascii="Arial" w:hAnsi="Arial" w:cs="Arial"/>
        </w:rPr>
        <w:t xml:space="preserve">opportunity to participate in supplemental retirement </w:t>
      </w:r>
      <w:r>
        <w:rPr>
          <w:rFonts w:ascii="Arial" w:hAnsi="Arial" w:cs="Arial"/>
        </w:rPr>
        <w:t>plans in addition to the regular retirement</w:t>
      </w:r>
      <w:r w:rsidR="00FB2380">
        <w:rPr>
          <w:rFonts w:ascii="Arial" w:hAnsi="Arial" w:cs="Arial"/>
        </w:rPr>
        <w:t xml:space="preserve"> plan</w:t>
      </w:r>
      <w:r>
        <w:rPr>
          <w:rFonts w:ascii="Arial" w:hAnsi="Arial" w:cs="Arial"/>
        </w:rPr>
        <w:t xml:space="preserve">.  An employee can voluntarily participate in a 403(b) plan and set aside a portion of their income in a tax deferred plan.  </w:t>
      </w:r>
      <w:r w:rsidR="00630A73">
        <w:rPr>
          <w:rFonts w:ascii="Arial" w:hAnsi="Arial" w:cs="Arial"/>
        </w:rPr>
        <w:t xml:space="preserve">Information about this plan can be found at </w:t>
      </w:r>
      <w:hyperlink r:id="rId10" w:history="1">
        <w:r w:rsidR="00630A73">
          <w:rPr>
            <w:rStyle w:val="Hyperlink"/>
            <w:rFonts w:ascii="Arial" w:hAnsi="Arial" w:cs="Arial"/>
          </w:rPr>
          <w:t>State Board for Community and Technical Colleges</w:t>
        </w:r>
      </w:hyperlink>
      <w:r w:rsidR="00630A73">
        <w:rPr>
          <w:rFonts w:ascii="Arial" w:hAnsi="Arial" w:cs="Arial"/>
        </w:rPr>
        <w:t xml:space="preserve"> website dedicated to information about supplemental options available to all classified employees.</w:t>
      </w:r>
    </w:p>
    <w:p w:rsidR="00157D8F" w:rsidRDefault="00630A73" w:rsidP="00FA4358">
      <w:pPr>
        <w:rPr>
          <w:rFonts w:ascii="Arial" w:hAnsi="Arial" w:cs="Arial"/>
        </w:rPr>
      </w:pPr>
      <w:r>
        <w:rPr>
          <w:rFonts w:ascii="Arial" w:hAnsi="Arial" w:cs="Arial"/>
        </w:rPr>
        <w:t xml:space="preserve"> </w:t>
      </w:r>
    </w:p>
    <w:p w:rsidR="00FB2380" w:rsidRDefault="00FB2380" w:rsidP="00FA4358">
      <w:pPr>
        <w:rPr>
          <w:rFonts w:ascii="Arial" w:hAnsi="Arial" w:cs="Arial"/>
        </w:rPr>
      </w:pPr>
    </w:p>
    <w:p w:rsidR="00FB2380" w:rsidRDefault="00FB2380" w:rsidP="00FA4358">
      <w:pPr>
        <w:rPr>
          <w:rFonts w:ascii="Arial" w:hAnsi="Arial" w:cs="Arial"/>
        </w:rPr>
      </w:pPr>
    </w:p>
    <w:p w:rsidR="00FB2380" w:rsidRDefault="00FB2380" w:rsidP="00FA4358">
      <w:pPr>
        <w:rPr>
          <w:rFonts w:ascii="Arial" w:hAnsi="Arial" w:cs="Arial"/>
        </w:rPr>
      </w:pPr>
    </w:p>
    <w:p w:rsidR="00157D8F" w:rsidRDefault="00157D8F" w:rsidP="00FA4358">
      <w:pPr>
        <w:rPr>
          <w:rFonts w:ascii="Arial" w:hAnsi="Arial" w:cs="Arial"/>
          <w:b/>
          <w:sz w:val="32"/>
          <w:szCs w:val="32"/>
        </w:rPr>
      </w:pPr>
      <w:r w:rsidRPr="00157D8F">
        <w:rPr>
          <w:rFonts w:ascii="Arial" w:hAnsi="Arial" w:cs="Arial"/>
          <w:b/>
          <w:sz w:val="32"/>
          <w:szCs w:val="32"/>
        </w:rPr>
        <w:t>Deferred Compensation Plan</w:t>
      </w:r>
    </w:p>
    <w:p w:rsidR="00157D8F" w:rsidRDefault="00157D8F" w:rsidP="00FA4358">
      <w:pPr>
        <w:rPr>
          <w:rFonts w:ascii="Arial" w:hAnsi="Arial" w:cs="Arial"/>
          <w:b/>
          <w:sz w:val="32"/>
          <w:szCs w:val="32"/>
        </w:rPr>
      </w:pPr>
    </w:p>
    <w:p w:rsidR="00157D8F" w:rsidRDefault="00B20455" w:rsidP="00FA4358">
      <w:pPr>
        <w:rPr>
          <w:rFonts w:ascii="Arial" w:hAnsi="Arial" w:cs="Arial"/>
        </w:rPr>
      </w:pPr>
      <w:r>
        <w:rPr>
          <w:rFonts w:ascii="Arial" w:hAnsi="Arial" w:cs="Arial"/>
        </w:rPr>
        <w:t>Classified e</w:t>
      </w:r>
      <w:r w:rsidR="00157D8F" w:rsidRPr="00157D8F">
        <w:rPr>
          <w:rFonts w:ascii="Arial" w:hAnsi="Arial" w:cs="Arial"/>
        </w:rPr>
        <w:t>mployees of the College can participate in the State’s deferred compensation plan.  This 457 plan allows an employee to set aside additional pre tax earnings for retirement savings.</w:t>
      </w:r>
      <w:r w:rsidR="00157D8F">
        <w:rPr>
          <w:rFonts w:ascii="Arial" w:hAnsi="Arial" w:cs="Arial"/>
        </w:rPr>
        <w:t xml:space="preserve">  Employees can participate in the supplemental 403(b) retirement plans in addition to participation in the State plan.  </w:t>
      </w:r>
      <w:hyperlink r:id="rId11" w:history="1">
        <w:r w:rsidR="00630A73">
          <w:rPr>
            <w:rStyle w:val="Hyperlink"/>
            <w:rFonts w:ascii="Arial" w:hAnsi="Arial" w:cs="Arial"/>
          </w:rPr>
          <w:t>State of Washington Deferred Compensation</w:t>
        </w:r>
      </w:hyperlink>
      <w:r w:rsidR="00630A73">
        <w:rPr>
          <w:rFonts w:ascii="Arial" w:hAnsi="Arial" w:cs="Arial"/>
        </w:rPr>
        <w:t xml:space="preserve"> website offers information about this benefit. </w:t>
      </w:r>
    </w:p>
    <w:p w:rsidR="0068625C" w:rsidRDefault="0068625C" w:rsidP="00FA4358">
      <w:pPr>
        <w:rPr>
          <w:rFonts w:ascii="Arial" w:hAnsi="Arial" w:cs="Arial"/>
        </w:rPr>
      </w:pPr>
    </w:p>
    <w:p w:rsidR="00157D8F" w:rsidRDefault="00157D8F" w:rsidP="00FA4358">
      <w:pPr>
        <w:rPr>
          <w:rFonts w:ascii="Arial" w:hAnsi="Arial" w:cs="Arial"/>
          <w:b/>
          <w:sz w:val="32"/>
          <w:szCs w:val="32"/>
        </w:rPr>
      </w:pPr>
      <w:r w:rsidRPr="00157D8F">
        <w:rPr>
          <w:rFonts w:ascii="Arial" w:hAnsi="Arial" w:cs="Arial"/>
          <w:b/>
          <w:sz w:val="32"/>
          <w:szCs w:val="32"/>
        </w:rPr>
        <w:t>Dependent Care Assistance Program</w:t>
      </w:r>
    </w:p>
    <w:p w:rsidR="00157D8F" w:rsidRDefault="00157D8F" w:rsidP="00FA4358">
      <w:pPr>
        <w:rPr>
          <w:rFonts w:ascii="Arial" w:hAnsi="Arial" w:cs="Arial"/>
          <w:b/>
          <w:sz w:val="32"/>
          <w:szCs w:val="32"/>
        </w:rPr>
      </w:pPr>
    </w:p>
    <w:p w:rsidR="00157D8F" w:rsidRDefault="00B20455" w:rsidP="00FA4358">
      <w:pPr>
        <w:rPr>
          <w:rFonts w:ascii="Arial" w:hAnsi="Arial" w:cs="Arial"/>
        </w:rPr>
      </w:pPr>
      <w:r>
        <w:rPr>
          <w:rFonts w:ascii="Arial" w:hAnsi="Arial" w:cs="Arial"/>
        </w:rPr>
        <w:t>Classified e</w:t>
      </w:r>
      <w:r w:rsidR="00157D8F" w:rsidRPr="00FE0F3A">
        <w:rPr>
          <w:rFonts w:ascii="Arial" w:hAnsi="Arial" w:cs="Arial"/>
        </w:rPr>
        <w:t>mployees can set aside pretax dollars to pay for out-of</w:t>
      </w:r>
      <w:r w:rsidR="00FE0F3A">
        <w:rPr>
          <w:rFonts w:ascii="Arial" w:hAnsi="Arial" w:cs="Arial"/>
        </w:rPr>
        <w:t>-pocket dependent care expenses. This plan provides a simple, efficient and cost-effective opportunity for savings.  Employees may be able to save hundreds in dollars in taxes annually if they have children under the age of 13 or elderly parents who require care assistance.  Employees can s</w:t>
      </w:r>
      <w:r>
        <w:rPr>
          <w:rFonts w:ascii="Arial" w:hAnsi="Arial" w:cs="Arial"/>
        </w:rPr>
        <w:t>ign up to participate upon hire or during the open enrollment period offered each year.</w:t>
      </w:r>
    </w:p>
    <w:p w:rsidR="00FE0F3A" w:rsidRDefault="00FE0F3A" w:rsidP="00FA4358">
      <w:pPr>
        <w:rPr>
          <w:rFonts w:ascii="Arial" w:hAnsi="Arial" w:cs="Arial"/>
        </w:rPr>
      </w:pPr>
    </w:p>
    <w:p w:rsidR="00FE0F3A" w:rsidRDefault="00FE0F3A" w:rsidP="00FA4358">
      <w:pPr>
        <w:rPr>
          <w:rFonts w:ascii="Arial" w:hAnsi="Arial" w:cs="Arial"/>
          <w:b/>
          <w:sz w:val="32"/>
          <w:szCs w:val="32"/>
        </w:rPr>
      </w:pPr>
      <w:r w:rsidRPr="00FE0F3A">
        <w:rPr>
          <w:rFonts w:ascii="Arial" w:hAnsi="Arial" w:cs="Arial"/>
          <w:b/>
          <w:sz w:val="32"/>
          <w:szCs w:val="32"/>
        </w:rPr>
        <w:t>Guaranteed Education Tuition (GET) Plan</w:t>
      </w:r>
    </w:p>
    <w:p w:rsidR="00FE0F3A" w:rsidRDefault="00FE0F3A" w:rsidP="00FA4358">
      <w:pPr>
        <w:rPr>
          <w:rFonts w:ascii="Arial" w:hAnsi="Arial" w:cs="Arial"/>
          <w:b/>
          <w:sz w:val="32"/>
          <w:szCs w:val="32"/>
        </w:rPr>
      </w:pPr>
    </w:p>
    <w:p w:rsidR="00FE0F3A" w:rsidRPr="00FE0F3A" w:rsidRDefault="00FE0F3A" w:rsidP="00FE0F3A">
      <w:pPr>
        <w:rPr>
          <w:rFonts w:ascii="Arial" w:hAnsi="Arial" w:cs="Arial"/>
        </w:rPr>
      </w:pPr>
      <w:r w:rsidRPr="00FE0F3A">
        <w:rPr>
          <w:rFonts w:ascii="Arial" w:hAnsi="Arial" w:cs="Arial"/>
        </w:rPr>
        <w:t xml:space="preserve">The Washington Guaranteed Education Tuition Program, or GET, is a qualified tuition program under Section 529 of the Internal Revenue Code. GET offers Washington families a safe, affordable and easy way to save for college. Since GET began in 1998, Washington families have opened more than 44,000 accounts valued at over $436 million. </w:t>
      </w:r>
    </w:p>
    <w:p w:rsidR="00FE0F3A" w:rsidRDefault="00FE0F3A" w:rsidP="00FE0F3A">
      <w:pPr>
        <w:pStyle w:val="NormalWeb"/>
        <w:rPr>
          <w:rFonts w:ascii="Arial" w:hAnsi="Arial" w:cs="Arial"/>
          <w:b/>
          <w:sz w:val="32"/>
          <w:szCs w:val="32"/>
        </w:rPr>
      </w:pPr>
      <w:r w:rsidRPr="00FE0F3A">
        <w:rPr>
          <w:rFonts w:ascii="Arial" w:hAnsi="Arial" w:cs="Arial"/>
          <w:b/>
          <w:sz w:val="32"/>
          <w:szCs w:val="32"/>
        </w:rPr>
        <w:t>Holidays</w:t>
      </w:r>
    </w:p>
    <w:p w:rsidR="00DC7B7D" w:rsidRDefault="00FB2380" w:rsidP="00FE0F3A">
      <w:pPr>
        <w:pStyle w:val="NormalWeb"/>
        <w:rPr>
          <w:rFonts w:ascii="Arial" w:hAnsi="Arial" w:cs="Arial"/>
          <w:sz w:val="24"/>
          <w:szCs w:val="24"/>
        </w:rPr>
      </w:pPr>
      <w:r>
        <w:rPr>
          <w:rFonts w:ascii="Arial" w:hAnsi="Arial" w:cs="Arial"/>
          <w:sz w:val="24"/>
          <w:szCs w:val="24"/>
        </w:rPr>
        <w:t>Exempt administrative and professional staff</w:t>
      </w:r>
      <w:r w:rsidR="00DC7B7D">
        <w:rPr>
          <w:rFonts w:ascii="Arial" w:hAnsi="Arial" w:cs="Arial"/>
          <w:sz w:val="24"/>
          <w:szCs w:val="24"/>
        </w:rPr>
        <w:t xml:space="preserve"> observes</w:t>
      </w:r>
      <w:r w:rsidR="00FE0F3A" w:rsidRPr="00A0207B">
        <w:rPr>
          <w:rFonts w:ascii="Arial" w:hAnsi="Arial" w:cs="Arial"/>
          <w:sz w:val="24"/>
          <w:szCs w:val="24"/>
        </w:rPr>
        <w:t xml:space="preserve"> ten </w:t>
      </w:r>
      <w:r w:rsidR="00A0207B" w:rsidRPr="00A0207B">
        <w:rPr>
          <w:rFonts w:ascii="Arial" w:hAnsi="Arial" w:cs="Arial"/>
          <w:sz w:val="24"/>
          <w:szCs w:val="24"/>
        </w:rPr>
        <w:t>statutory</w:t>
      </w:r>
      <w:r w:rsidR="00FE0F3A" w:rsidRPr="00A0207B">
        <w:rPr>
          <w:rFonts w:ascii="Arial" w:hAnsi="Arial" w:cs="Arial"/>
          <w:sz w:val="24"/>
          <w:szCs w:val="24"/>
        </w:rPr>
        <w:t xml:space="preserve"> </w:t>
      </w:r>
      <w:r w:rsidR="00DC7B7D">
        <w:rPr>
          <w:rFonts w:ascii="Arial" w:hAnsi="Arial" w:cs="Arial"/>
          <w:sz w:val="24"/>
          <w:szCs w:val="24"/>
        </w:rPr>
        <w:t>paid Holidays per calendar year with the following exception.</w:t>
      </w:r>
      <w:r w:rsidR="00FE0F3A" w:rsidRPr="00A0207B">
        <w:rPr>
          <w:rFonts w:ascii="Arial" w:hAnsi="Arial" w:cs="Arial"/>
          <w:sz w:val="24"/>
          <w:szCs w:val="24"/>
        </w:rPr>
        <w:t xml:space="preserve"> </w:t>
      </w:r>
      <w:r w:rsidR="00A0207B" w:rsidRPr="00A0207B">
        <w:rPr>
          <w:rFonts w:ascii="Arial" w:hAnsi="Arial" w:cs="Arial"/>
          <w:sz w:val="24"/>
          <w:szCs w:val="24"/>
        </w:rPr>
        <w:t xml:space="preserve"> </w:t>
      </w:r>
      <w:r w:rsidR="00DC7B7D" w:rsidRPr="00DC7B7D">
        <w:rPr>
          <w:rFonts w:ascii="Arial" w:hAnsi="Arial" w:cs="Arial"/>
          <w:sz w:val="24"/>
          <w:szCs w:val="24"/>
        </w:rPr>
        <w:t xml:space="preserve">Tacoma Community College </w:t>
      </w:r>
      <w:r w:rsidR="00DC7B7D">
        <w:rPr>
          <w:rFonts w:ascii="Arial" w:hAnsi="Arial" w:cs="Arial"/>
          <w:sz w:val="24"/>
          <w:szCs w:val="24"/>
        </w:rPr>
        <w:t xml:space="preserve">votes on an annual basis to </w:t>
      </w:r>
      <w:r w:rsidR="00DC7B7D" w:rsidRPr="00DC7B7D">
        <w:rPr>
          <w:rFonts w:ascii="Arial" w:hAnsi="Arial" w:cs="Arial"/>
          <w:sz w:val="24"/>
          <w:szCs w:val="24"/>
        </w:rPr>
        <w:t xml:space="preserve">observes </w:t>
      </w:r>
      <w:r w:rsidR="00DC7B7D">
        <w:rPr>
          <w:rFonts w:ascii="Arial" w:hAnsi="Arial" w:cs="Arial"/>
          <w:sz w:val="24"/>
          <w:szCs w:val="24"/>
        </w:rPr>
        <w:t>an alternate date for the President’s Day Holiday</w:t>
      </w:r>
      <w:r w:rsidR="00DC7B7D" w:rsidRPr="00DC7B7D">
        <w:rPr>
          <w:rFonts w:ascii="Arial" w:hAnsi="Arial" w:cs="Arial"/>
          <w:sz w:val="24"/>
          <w:szCs w:val="24"/>
        </w:rPr>
        <w:t xml:space="preserve"> in accordance with WAC 251-22-040(1). </w:t>
      </w:r>
      <w:r w:rsidR="00DC7B7D">
        <w:rPr>
          <w:rFonts w:ascii="Arial" w:hAnsi="Arial" w:cs="Arial"/>
          <w:sz w:val="24"/>
          <w:szCs w:val="24"/>
        </w:rPr>
        <w:t xml:space="preserve"> Employees must be on pay status the day before the Holiday to receive Holiday compensation.</w:t>
      </w:r>
    </w:p>
    <w:p w:rsidR="00BC49F5" w:rsidRPr="00BC49F5" w:rsidRDefault="00FB2380" w:rsidP="00DC7B7D">
      <w:pPr>
        <w:spacing w:before="100" w:beforeAutospacing="1" w:after="100" w:afterAutospacing="1"/>
        <w:jc w:val="both"/>
        <w:rPr>
          <w:rFonts w:ascii="Arial" w:hAnsi="Arial" w:cs="Arial"/>
        </w:rPr>
      </w:pPr>
      <w:r>
        <w:rPr>
          <w:rFonts w:ascii="Arial" w:hAnsi="Arial" w:cs="Arial"/>
        </w:rPr>
        <w:t>Eligible exempt administrative and professional staff</w:t>
      </w:r>
      <w:r w:rsidR="00BC49F5" w:rsidRPr="00BC49F5">
        <w:rPr>
          <w:rFonts w:ascii="Arial" w:hAnsi="Arial" w:cs="Arial"/>
        </w:rPr>
        <w:t xml:space="preserve"> employees continuously employed by the college for more than four months may select one personal holiday each calendar year in addition to the above holidays provided the employee has given proper supervisory notification and the number of employees selecting a particular day off does not prevent providing continued public service.</w:t>
      </w:r>
    </w:p>
    <w:p w:rsidR="00FE0F3A" w:rsidRDefault="00FE0F3A" w:rsidP="00FE0F3A">
      <w:pPr>
        <w:pStyle w:val="NormalWeb"/>
        <w:rPr>
          <w:rFonts w:ascii="Arial" w:hAnsi="Arial" w:cs="Arial"/>
          <w:b/>
          <w:sz w:val="32"/>
          <w:szCs w:val="32"/>
        </w:rPr>
      </w:pPr>
      <w:r w:rsidRPr="00A0207B">
        <w:rPr>
          <w:rFonts w:ascii="Arial" w:hAnsi="Arial" w:cs="Arial"/>
          <w:b/>
          <w:sz w:val="32"/>
          <w:szCs w:val="32"/>
        </w:rPr>
        <w:t xml:space="preserve"> </w:t>
      </w:r>
      <w:r w:rsidR="00FB2380">
        <w:rPr>
          <w:rFonts w:ascii="Arial" w:hAnsi="Arial" w:cs="Arial"/>
          <w:b/>
          <w:sz w:val="32"/>
          <w:szCs w:val="32"/>
        </w:rPr>
        <w:t>Annual</w:t>
      </w:r>
      <w:r w:rsidR="00A0207B" w:rsidRPr="00A0207B">
        <w:rPr>
          <w:rFonts w:ascii="Arial" w:hAnsi="Arial" w:cs="Arial"/>
          <w:b/>
          <w:sz w:val="32"/>
          <w:szCs w:val="32"/>
        </w:rPr>
        <w:t xml:space="preserve"> Leave</w:t>
      </w:r>
    </w:p>
    <w:p w:rsidR="00A0207B" w:rsidRDefault="00FB2380" w:rsidP="00FE0F3A">
      <w:pPr>
        <w:pStyle w:val="NormalWeb"/>
        <w:rPr>
          <w:rFonts w:ascii="Arial" w:hAnsi="Arial" w:cs="Arial"/>
          <w:sz w:val="24"/>
          <w:szCs w:val="24"/>
        </w:rPr>
      </w:pPr>
      <w:r>
        <w:rPr>
          <w:rFonts w:ascii="Arial" w:hAnsi="Arial" w:cs="Arial"/>
          <w:sz w:val="24"/>
          <w:szCs w:val="24"/>
        </w:rPr>
        <w:t>Exempt administrative and professional staff</w:t>
      </w:r>
      <w:r w:rsidR="00DC7B7D">
        <w:rPr>
          <w:rFonts w:ascii="Arial" w:hAnsi="Arial" w:cs="Arial"/>
          <w:sz w:val="24"/>
          <w:szCs w:val="24"/>
        </w:rPr>
        <w:t xml:space="preserve"> observe </w:t>
      </w:r>
      <w:r>
        <w:rPr>
          <w:rFonts w:ascii="Arial" w:hAnsi="Arial" w:cs="Arial"/>
          <w:sz w:val="24"/>
          <w:szCs w:val="24"/>
        </w:rPr>
        <w:t>annual</w:t>
      </w:r>
      <w:r w:rsidR="00DC7B7D">
        <w:rPr>
          <w:rFonts w:ascii="Arial" w:hAnsi="Arial" w:cs="Arial"/>
          <w:sz w:val="24"/>
          <w:szCs w:val="24"/>
        </w:rPr>
        <w:t xml:space="preserve"> leave in accordance with</w:t>
      </w:r>
      <w:r w:rsidR="008B53AE">
        <w:rPr>
          <w:rFonts w:ascii="Arial" w:hAnsi="Arial" w:cs="Arial"/>
          <w:sz w:val="24"/>
          <w:szCs w:val="24"/>
        </w:rPr>
        <w:t xml:space="preserve"> College policy and any applicable bargaining agreements. Generally, a full-time non-represented eligible exempt administrative and professional staff member receives 2 days of annual leave per month. </w:t>
      </w:r>
      <w:r w:rsidR="00DC7B7D">
        <w:rPr>
          <w:rFonts w:ascii="Arial" w:hAnsi="Arial" w:cs="Arial"/>
          <w:sz w:val="24"/>
          <w:szCs w:val="24"/>
        </w:rPr>
        <w:t>For more information on leave specifics, please contact Human Resources.</w:t>
      </w:r>
    </w:p>
    <w:p w:rsidR="00A0207B" w:rsidRDefault="00DC7B7D" w:rsidP="00FE0F3A">
      <w:pPr>
        <w:pStyle w:val="NormalWeb"/>
        <w:rPr>
          <w:rFonts w:ascii="Arial" w:hAnsi="Arial" w:cs="Arial"/>
          <w:b/>
          <w:sz w:val="32"/>
          <w:szCs w:val="32"/>
        </w:rPr>
      </w:pPr>
      <w:r>
        <w:rPr>
          <w:rFonts w:ascii="Arial" w:hAnsi="Arial" w:cs="Arial"/>
          <w:b/>
          <w:sz w:val="32"/>
          <w:szCs w:val="32"/>
        </w:rPr>
        <w:t>Sick Leave</w:t>
      </w:r>
    </w:p>
    <w:p w:rsidR="00DC7B7D" w:rsidRDefault="008B53AE" w:rsidP="00DC7B7D">
      <w:pPr>
        <w:pStyle w:val="NormalWeb"/>
        <w:rPr>
          <w:rFonts w:ascii="Arial" w:hAnsi="Arial" w:cs="Arial"/>
          <w:sz w:val="24"/>
          <w:szCs w:val="24"/>
        </w:rPr>
      </w:pPr>
      <w:r>
        <w:rPr>
          <w:rFonts w:ascii="Arial" w:hAnsi="Arial" w:cs="Arial"/>
          <w:sz w:val="24"/>
          <w:szCs w:val="24"/>
        </w:rPr>
        <w:t>Exempt administrative and professional full-time staff</w:t>
      </w:r>
      <w:r w:rsidR="00DC7B7D">
        <w:rPr>
          <w:rFonts w:ascii="Arial" w:hAnsi="Arial" w:cs="Arial"/>
          <w:sz w:val="24"/>
          <w:szCs w:val="24"/>
        </w:rPr>
        <w:t xml:space="preserve"> observe sick leave in accordance with applicable bargaining agreements and the State of Washington rules and regulations.  </w:t>
      </w:r>
      <w:r>
        <w:rPr>
          <w:rFonts w:ascii="Arial" w:hAnsi="Arial" w:cs="Arial"/>
          <w:sz w:val="24"/>
          <w:szCs w:val="24"/>
        </w:rPr>
        <w:t xml:space="preserve">Generally, an </w:t>
      </w:r>
      <w:r>
        <w:rPr>
          <w:rFonts w:ascii="Arial" w:hAnsi="Arial" w:cs="Arial"/>
          <w:sz w:val="24"/>
          <w:szCs w:val="24"/>
        </w:rPr>
        <w:lastRenderedPageBreak/>
        <w:t xml:space="preserve">exempt administrative and professional full-time staff member will receive one day of sick leave per month. </w:t>
      </w:r>
      <w:r w:rsidR="00DC7B7D">
        <w:rPr>
          <w:rFonts w:ascii="Arial" w:hAnsi="Arial" w:cs="Arial"/>
          <w:sz w:val="24"/>
          <w:szCs w:val="24"/>
        </w:rPr>
        <w:t>For more information on leave specifics, please contact Human Resources.</w:t>
      </w:r>
    </w:p>
    <w:p w:rsidR="00A0207B" w:rsidRDefault="00A0207B" w:rsidP="00FE0F3A">
      <w:pPr>
        <w:pStyle w:val="NormalWeb"/>
        <w:rPr>
          <w:rFonts w:ascii="Arial" w:hAnsi="Arial" w:cs="Arial"/>
          <w:b/>
          <w:sz w:val="32"/>
          <w:szCs w:val="32"/>
        </w:rPr>
      </w:pPr>
      <w:r w:rsidRPr="00151891">
        <w:rPr>
          <w:rFonts w:ascii="Arial" w:hAnsi="Arial" w:cs="Arial"/>
          <w:b/>
          <w:sz w:val="32"/>
          <w:szCs w:val="32"/>
        </w:rPr>
        <w:t>Other Leaves</w:t>
      </w:r>
    </w:p>
    <w:p w:rsidR="00151891" w:rsidRDefault="008B53AE" w:rsidP="00FE0F3A">
      <w:pPr>
        <w:pStyle w:val="NormalWeb"/>
        <w:rPr>
          <w:rFonts w:ascii="Arial" w:hAnsi="Arial" w:cs="Arial"/>
          <w:sz w:val="24"/>
          <w:szCs w:val="24"/>
        </w:rPr>
      </w:pPr>
      <w:r>
        <w:rPr>
          <w:rFonts w:ascii="Arial" w:hAnsi="Arial" w:cs="Arial"/>
          <w:sz w:val="24"/>
          <w:szCs w:val="24"/>
        </w:rPr>
        <w:t>Exempt administrative and professional full-time staff participate</w:t>
      </w:r>
      <w:r w:rsidR="00DC7B7D">
        <w:rPr>
          <w:rFonts w:ascii="Arial" w:hAnsi="Arial" w:cs="Arial"/>
          <w:sz w:val="24"/>
          <w:szCs w:val="24"/>
        </w:rPr>
        <w:t xml:space="preserve"> in other leave benefits such as</w:t>
      </w:r>
      <w:r w:rsidR="00630A73">
        <w:rPr>
          <w:rFonts w:ascii="Arial" w:hAnsi="Arial" w:cs="Arial"/>
          <w:sz w:val="24"/>
          <w:szCs w:val="24"/>
        </w:rPr>
        <w:t xml:space="preserve"> personal leave,</w:t>
      </w:r>
      <w:r w:rsidR="00DC7B7D">
        <w:rPr>
          <w:rFonts w:ascii="Arial" w:hAnsi="Arial" w:cs="Arial"/>
          <w:sz w:val="24"/>
          <w:szCs w:val="24"/>
        </w:rPr>
        <w:t xml:space="preserve"> military leave,</w:t>
      </w:r>
      <w:r w:rsidR="00151891" w:rsidRPr="00151891">
        <w:rPr>
          <w:rFonts w:ascii="Arial" w:hAnsi="Arial" w:cs="Arial"/>
          <w:sz w:val="24"/>
          <w:szCs w:val="24"/>
        </w:rPr>
        <w:t xml:space="preserve"> family and medical leave, civil duty leave, bereavement leave</w:t>
      </w:r>
      <w:r w:rsidR="00151891">
        <w:rPr>
          <w:rFonts w:ascii="Arial" w:hAnsi="Arial" w:cs="Arial"/>
          <w:sz w:val="24"/>
          <w:szCs w:val="24"/>
        </w:rPr>
        <w:t xml:space="preserve">, </w:t>
      </w:r>
      <w:r w:rsidR="00DC7B7D">
        <w:rPr>
          <w:rFonts w:ascii="Arial" w:hAnsi="Arial" w:cs="Arial"/>
          <w:sz w:val="24"/>
          <w:szCs w:val="24"/>
        </w:rPr>
        <w:t xml:space="preserve">shared leave and other leaves </w:t>
      </w:r>
      <w:r w:rsidR="00C528EE">
        <w:rPr>
          <w:rFonts w:ascii="Arial" w:hAnsi="Arial" w:cs="Arial"/>
          <w:sz w:val="24"/>
          <w:szCs w:val="24"/>
        </w:rPr>
        <w:t xml:space="preserve">referenced within </w:t>
      </w:r>
      <w:r>
        <w:rPr>
          <w:rFonts w:ascii="Arial" w:hAnsi="Arial" w:cs="Arial"/>
          <w:sz w:val="24"/>
          <w:szCs w:val="24"/>
        </w:rPr>
        <w:t>College policy and any</w:t>
      </w:r>
      <w:r w:rsidR="00C528EE">
        <w:rPr>
          <w:rFonts w:ascii="Arial" w:hAnsi="Arial" w:cs="Arial"/>
          <w:sz w:val="24"/>
          <w:szCs w:val="24"/>
        </w:rPr>
        <w:t xml:space="preserve"> applicable collective bargaining agreement.</w:t>
      </w:r>
    </w:p>
    <w:p w:rsidR="0011440A" w:rsidRDefault="0011440A" w:rsidP="0011440A">
      <w:pPr>
        <w:pStyle w:val="NormalWeb"/>
        <w:rPr>
          <w:rFonts w:ascii="Arial" w:hAnsi="Arial" w:cs="Arial"/>
          <w:b/>
          <w:sz w:val="32"/>
          <w:szCs w:val="32"/>
        </w:rPr>
      </w:pPr>
      <w:r>
        <w:rPr>
          <w:rFonts w:ascii="Arial" w:hAnsi="Arial" w:cs="Arial"/>
          <w:b/>
          <w:sz w:val="32"/>
          <w:szCs w:val="32"/>
        </w:rPr>
        <w:t>Tuition Waivers – Washington State Higher Educational Institutions</w:t>
      </w:r>
    </w:p>
    <w:p w:rsidR="0011440A" w:rsidRDefault="008B53AE" w:rsidP="0011440A">
      <w:pPr>
        <w:pStyle w:val="NormalWeb"/>
        <w:rPr>
          <w:rFonts w:ascii="Arial" w:hAnsi="Arial" w:cs="Arial"/>
          <w:sz w:val="24"/>
          <w:szCs w:val="24"/>
        </w:rPr>
      </w:pPr>
      <w:r>
        <w:rPr>
          <w:rFonts w:ascii="Arial" w:hAnsi="Arial" w:cs="Arial"/>
          <w:sz w:val="24"/>
          <w:szCs w:val="24"/>
        </w:rPr>
        <w:t>Exempt administrative and professional staff</w:t>
      </w:r>
      <w:r w:rsidR="0011440A">
        <w:rPr>
          <w:rFonts w:ascii="Arial" w:hAnsi="Arial" w:cs="Arial"/>
          <w:sz w:val="24"/>
          <w:szCs w:val="24"/>
        </w:rPr>
        <w:t xml:space="preserve"> can participate in the State of Washington tuition waiver program.  </w:t>
      </w:r>
      <w:r>
        <w:rPr>
          <w:rFonts w:ascii="Arial" w:hAnsi="Arial" w:cs="Arial"/>
          <w:sz w:val="24"/>
          <w:szCs w:val="24"/>
        </w:rPr>
        <w:t>Half</w:t>
      </w:r>
      <w:r w:rsidR="0011440A">
        <w:rPr>
          <w:rFonts w:ascii="Arial" w:hAnsi="Arial" w:cs="Arial"/>
          <w:sz w:val="24"/>
          <w:szCs w:val="24"/>
        </w:rPr>
        <w:t xml:space="preserve"> time or more </w:t>
      </w:r>
      <w:r>
        <w:rPr>
          <w:rFonts w:ascii="Arial" w:hAnsi="Arial" w:cs="Arial"/>
          <w:sz w:val="24"/>
          <w:szCs w:val="24"/>
        </w:rPr>
        <w:t xml:space="preserve">exempt administrative and professional </w:t>
      </w:r>
      <w:proofErr w:type="gramStart"/>
      <w:r>
        <w:rPr>
          <w:rFonts w:ascii="Arial" w:hAnsi="Arial" w:cs="Arial"/>
          <w:sz w:val="24"/>
          <w:szCs w:val="24"/>
        </w:rPr>
        <w:t xml:space="preserve">staff </w:t>
      </w:r>
      <w:r w:rsidR="0011440A">
        <w:rPr>
          <w:rFonts w:ascii="Arial" w:hAnsi="Arial" w:cs="Arial"/>
          <w:sz w:val="24"/>
          <w:szCs w:val="24"/>
        </w:rPr>
        <w:t xml:space="preserve"> employees</w:t>
      </w:r>
      <w:proofErr w:type="gramEnd"/>
      <w:r w:rsidR="0011440A">
        <w:rPr>
          <w:rFonts w:ascii="Arial" w:hAnsi="Arial" w:cs="Arial"/>
          <w:sz w:val="24"/>
          <w:szCs w:val="24"/>
        </w:rPr>
        <w:t xml:space="preserve"> can enroll on a space available basis in classes at any public higher educational institution and pay only a nominal fee. Individuals can work on their Associates Degree, Bachelors, Masters and Doctoral programs at a waived tuition.  This is an excellent opportunity!</w:t>
      </w:r>
    </w:p>
    <w:p w:rsidR="008B53AE" w:rsidRDefault="008B53AE" w:rsidP="008B53AE">
      <w:pPr>
        <w:rPr>
          <w:rFonts w:ascii="Arial" w:hAnsi="Arial" w:cs="Arial"/>
          <w:b/>
          <w:sz w:val="32"/>
          <w:szCs w:val="32"/>
        </w:rPr>
      </w:pPr>
      <w:r>
        <w:rPr>
          <w:rFonts w:ascii="Arial" w:hAnsi="Arial" w:cs="Arial"/>
          <w:b/>
          <w:sz w:val="32"/>
          <w:szCs w:val="32"/>
        </w:rPr>
        <w:t>Tacoma Campus Onsite Fitness Facility</w:t>
      </w:r>
    </w:p>
    <w:p w:rsidR="008B53AE" w:rsidRDefault="008B53AE" w:rsidP="008B53AE">
      <w:pPr>
        <w:rPr>
          <w:rFonts w:ascii="Arial" w:hAnsi="Arial" w:cs="Arial"/>
          <w:b/>
          <w:sz w:val="32"/>
          <w:szCs w:val="32"/>
        </w:rPr>
      </w:pPr>
    </w:p>
    <w:p w:rsidR="008B53AE" w:rsidRDefault="008B53AE" w:rsidP="008B53AE">
      <w:pPr>
        <w:rPr>
          <w:rFonts w:ascii="Arial" w:hAnsi="Arial" w:cs="Arial"/>
        </w:rPr>
      </w:pPr>
      <w:r>
        <w:rPr>
          <w:rFonts w:ascii="Arial" w:hAnsi="Arial" w:cs="Arial"/>
        </w:rPr>
        <w:t xml:space="preserve">Exempt administrative and professional staff enjoy </w:t>
      </w:r>
      <w:r w:rsidRPr="008B53AE">
        <w:rPr>
          <w:rFonts w:ascii="Arial" w:hAnsi="Arial" w:cs="Arial"/>
        </w:rPr>
        <w:t xml:space="preserve">free </w:t>
      </w:r>
      <w:r>
        <w:rPr>
          <w:rFonts w:ascii="Arial" w:hAnsi="Arial" w:cs="Arial"/>
        </w:rPr>
        <w:t xml:space="preserve">access to the campus state-of-the-art fitness facility during non-class times.  For more information about the fitness facility, please contact </w:t>
      </w:r>
      <w:hyperlink r:id="rId12" w:history="1">
        <w:r w:rsidR="00226428" w:rsidRPr="0023629F">
          <w:rPr>
            <w:rStyle w:val="Hyperlink"/>
          </w:rPr>
          <w:t>rmummert@tacomacc.edu</w:t>
        </w:r>
      </w:hyperlink>
      <w:r w:rsidR="00226428">
        <w:t xml:space="preserve"> </w:t>
      </w:r>
    </w:p>
    <w:p w:rsidR="008B53AE" w:rsidRDefault="008B53AE" w:rsidP="0011440A">
      <w:pPr>
        <w:pStyle w:val="NormalWeb"/>
        <w:rPr>
          <w:rFonts w:ascii="Arial" w:hAnsi="Arial" w:cs="Arial"/>
          <w:sz w:val="24"/>
          <w:szCs w:val="24"/>
        </w:rPr>
      </w:pPr>
    </w:p>
    <w:p w:rsidR="00FE0F3A" w:rsidRDefault="00FE0F3A" w:rsidP="00FE0F3A">
      <w:pPr>
        <w:pStyle w:val="NormalWeb"/>
      </w:pPr>
    </w:p>
    <w:p w:rsidR="00FE0F3A" w:rsidRPr="00FE0F3A" w:rsidRDefault="00FE0F3A" w:rsidP="00FA4358">
      <w:pPr>
        <w:rPr>
          <w:rFonts w:ascii="Arial" w:hAnsi="Arial" w:cs="Arial"/>
          <w:b/>
          <w:sz w:val="32"/>
          <w:szCs w:val="32"/>
        </w:rPr>
      </w:pPr>
    </w:p>
    <w:p w:rsidR="00157D8F" w:rsidRDefault="00157D8F" w:rsidP="00FA4358">
      <w:pPr>
        <w:rPr>
          <w:rFonts w:ascii="Arial" w:hAnsi="Arial" w:cs="Arial"/>
          <w:b/>
          <w:sz w:val="32"/>
          <w:szCs w:val="32"/>
        </w:rPr>
      </w:pPr>
    </w:p>
    <w:p w:rsidR="00157D8F" w:rsidRPr="00157D8F" w:rsidRDefault="00157D8F" w:rsidP="00FA4358">
      <w:pPr>
        <w:rPr>
          <w:rFonts w:ascii="Arial" w:hAnsi="Arial" w:cs="Arial"/>
          <w:b/>
          <w:sz w:val="32"/>
          <w:szCs w:val="32"/>
        </w:rPr>
      </w:pPr>
    </w:p>
    <w:sectPr w:rsidR="00157D8F" w:rsidRPr="00157D8F" w:rsidSect="00FA43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0C"/>
    <w:rsid w:val="0011440A"/>
    <w:rsid w:val="00151891"/>
    <w:rsid w:val="00157D8F"/>
    <w:rsid w:val="00226428"/>
    <w:rsid w:val="002B1C84"/>
    <w:rsid w:val="00630A73"/>
    <w:rsid w:val="0068625C"/>
    <w:rsid w:val="00695578"/>
    <w:rsid w:val="007754B8"/>
    <w:rsid w:val="007F3273"/>
    <w:rsid w:val="008B53AE"/>
    <w:rsid w:val="00946DE0"/>
    <w:rsid w:val="009C16A1"/>
    <w:rsid w:val="009F0300"/>
    <w:rsid w:val="009F2ECF"/>
    <w:rsid w:val="00A0207B"/>
    <w:rsid w:val="00A905B7"/>
    <w:rsid w:val="00A96283"/>
    <w:rsid w:val="00B20455"/>
    <w:rsid w:val="00B50EBA"/>
    <w:rsid w:val="00BC49F5"/>
    <w:rsid w:val="00BD390B"/>
    <w:rsid w:val="00C528EE"/>
    <w:rsid w:val="00C65A30"/>
    <w:rsid w:val="00CF4212"/>
    <w:rsid w:val="00DC7B7D"/>
    <w:rsid w:val="00E4040C"/>
    <w:rsid w:val="00EF1CE8"/>
    <w:rsid w:val="00EF5E58"/>
    <w:rsid w:val="00FA4358"/>
    <w:rsid w:val="00FB2380"/>
    <w:rsid w:val="00FE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4358"/>
    <w:rPr>
      <w:color w:val="0000FF"/>
      <w:u w:val="single"/>
    </w:rPr>
  </w:style>
  <w:style w:type="paragraph" w:styleId="BalloonText">
    <w:name w:val="Balloon Text"/>
    <w:basedOn w:val="Normal"/>
    <w:semiHidden/>
    <w:rsid w:val="00FE0F3A"/>
    <w:rPr>
      <w:rFonts w:ascii="Tahoma" w:hAnsi="Tahoma" w:cs="Tahoma"/>
      <w:sz w:val="16"/>
      <w:szCs w:val="16"/>
    </w:rPr>
  </w:style>
  <w:style w:type="paragraph" w:styleId="NormalWeb">
    <w:name w:val="Normal (Web)"/>
    <w:basedOn w:val="Normal"/>
    <w:rsid w:val="00FE0F3A"/>
    <w:pPr>
      <w:spacing w:before="100" w:beforeAutospacing="1" w:after="100" w:afterAutospacing="1"/>
    </w:pPr>
    <w:rPr>
      <w:rFonts w:ascii="Verdana" w:hAnsi="Verdana"/>
      <w:sz w:val="20"/>
      <w:szCs w:val="20"/>
    </w:rPr>
  </w:style>
  <w:style w:type="character" w:customStyle="1" w:styleId="subhead1">
    <w:name w:val="subhead1"/>
    <w:rsid w:val="00FE0F3A"/>
    <w:rPr>
      <w:rFonts w:ascii="Verdana" w:hAnsi="Verdana" w:hint="default"/>
      <w:b/>
      <w:bCs/>
      <w:color w:val="013B1E"/>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4358"/>
    <w:rPr>
      <w:color w:val="0000FF"/>
      <w:u w:val="single"/>
    </w:rPr>
  </w:style>
  <w:style w:type="paragraph" w:styleId="BalloonText">
    <w:name w:val="Balloon Text"/>
    <w:basedOn w:val="Normal"/>
    <w:semiHidden/>
    <w:rsid w:val="00FE0F3A"/>
    <w:rPr>
      <w:rFonts w:ascii="Tahoma" w:hAnsi="Tahoma" w:cs="Tahoma"/>
      <w:sz w:val="16"/>
      <w:szCs w:val="16"/>
    </w:rPr>
  </w:style>
  <w:style w:type="paragraph" w:styleId="NormalWeb">
    <w:name w:val="Normal (Web)"/>
    <w:basedOn w:val="Normal"/>
    <w:rsid w:val="00FE0F3A"/>
    <w:pPr>
      <w:spacing w:before="100" w:beforeAutospacing="1" w:after="100" w:afterAutospacing="1"/>
    </w:pPr>
    <w:rPr>
      <w:rFonts w:ascii="Verdana" w:hAnsi="Verdana"/>
      <w:sz w:val="20"/>
      <w:szCs w:val="20"/>
    </w:rPr>
  </w:style>
  <w:style w:type="character" w:customStyle="1" w:styleId="subhead1">
    <w:name w:val="subhead1"/>
    <w:rsid w:val="00FE0F3A"/>
    <w:rPr>
      <w:rFonts w:ascii="Verdana" w:hAnsi="Verdana" w:hint="default"/>
      <w:b/>
      <w:bCs/>
      <w:color w:val="013B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s.wa.gov/retirement-planning/newmember.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a.wa.gov/pebb/pages/new_employee.aspx" TargetMode="External"/><Relationship Id="rId12" Type="http://schemas.openxmlformats.org/officeDocument/2006/relationships/hyperlink" Target="mailto:rmummert@tacomacc.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foster@tacomacc.edu" TargetMode="External"/><Relationship Id="rId11" Type="http://schemas.openxmlformats.org/officeDocument/2006/relationships/hyperlink" Target="https://washington.gwrs.com/login.do" TargetMode="External"/><Relationship Id="rId5" Type="http://schemas.openxmlformats.org/officeDocument/2006/relationships/image" Target="media/image1.jpeg"/><Relationship Id="rId10" Type="http://schemas.openxmlformats.org/officeDocument/2006/relationships/hyperlink" Target="http://www1.tiaa-cref.org/tcm/sbctc/" TargetMode="External"/><Relationship Id="rId4" Type="http://schemas.openxmlformats.org/officeDocument/2006/relationships/webSettings" Target="webSettings.xml"/><Relationship Id="rId9" Type="http://schemas.openxmlformats.org/officeDocument/2006/relationships/hyperlink" Target="http://www1.tiaa-cref.org/tcm/sbct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1390</Words>
  <Characters>8589</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9960</CharactersWithSpaces>
  <SharedDoc>false</SharedDoc>
  <HLinks>
    <vt:vector size="36" baseType="variant">
      <vt:variant>
        <vt:i4>6946917</vt:i4>
      </vt:variant>
      <vt:variant>
        <vt:i4>15</vt:i4>
      </vt:variant>
      <vt:variant>
        <vt:i4>0</vt:i4>
      </vt:variant>
      <vt:variant>
        <vt:i4>5</vt:i4>
      </vt:variant>
      <vt:variant>
        <vt:lpwstr>http://www.ofm.wa.gov/labor/agreements/11-13/wfsehe.pdf</vt:lpwstr>
      </vt:variant>
      <vt:variant>
        <vt:lpwstr/>
      </vt:variant>
      <vt:variant>
        <vt:i4>5242880</vt:i4>
      </vt:variant>
      <vt:variant>
        <vt:i4>12</vt:i4>
      </vt:variant>
      <vt:variant>
        <vt:i4>0</vt:i4>
      </vt:variant>
      <vt:variant>
        <vt:i4>5</vt:i4>
      </vt:variant>
      <vt:variant>
        <vt:lpwstr>https://washington.gwrs.com/login.do</vt:lpwstr>
      </vt:variant>
      <vt:variant>
        <vt:lpwstr/>
      </vt:variant>
      <vt:variant>
        <vt:i4>851969</vt:i4>
      </vt:variant>
      <vt:variant>
        <vt:i4>9</vt:i4>
      </vt:variant>
      <vt:variant>
        <vt:i4>0</vt:i4>
      </vt:variant>
      <vt:variant>
        <vt:i4>5</vt:i4>
      </vt:variant>
      <vt:variant>
        <vt:lpwstr>http://www1.tiaa-cref.org/tcm/sbctc/</vt:lpwstr>
      </vt:variant>
      <vt:variant>
        <vt:lpwstr/>
      </vt:variant>
      <vt:variant>
        <vt:i4>3735598</vt:i4>
      </vt:variant>
      <vt:variant>
        <vt:i4>6</vt:i4>
      </vt:variant>
      <vt:variant>
        <vt:i4>0</vt:i4>
      </vt:variant>
      <vt:variant>
        <vt:i4>5</vt:i4>
      </vt:variant>
      <vt:variant>
        <vt:lpwstr>http://www.drs.wa.gov/retirement-planning/newmember.htm</vt:lpwstr>
      </vt:variant>
      <vt:variant>
        <vt:lpwstr/>
      </vt:variant>
      <vt:variant>
        <vt:i4>1704037</vt:i4>
      </vt:variant>
      <vt:variant>
        <vt:i4>3</vt:i4>
      </vt:variant>
      <vt:variant>
        <vt:i4>0</vt:i4>
      </vt:variant>
      <vt:variant>
        <vt:i4>5</vt:i4>
      </vt:variant>
      <vt:variant>
        <vt:lpwstr>http://www.pebb.hca.wa.gov/new_employee.html</vt:lpwstr>
      </vt:variant>
      <vt:variant>
        <vt:lpwstr/>
      </vt:variant>
      <vt:variant>
        <vt:i4>3407891</vt:i4>
      </vt:variant>
      <vt:variant>
        <vt:i4>0</vt:i4>
      </vt:variant>
      <vt:variant>
        <vt:i4>0</vt:i4>
      </vt:variant>
      <vt:variant>
        <vt:i4>5</vt:i4>
      </vt:variant>
      <vt:variant>
        <vt:lpwstr>mailto:lfoster@tacomacc.edu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Foster</dc:creator>
  <cp:lastModifiedBy>Setup, Windows</cp:lastModifiedBy>
  <cp:revision>2</cp:revision>
  <cp:lastPrinted>2004-06-11T22:55:00Z</cp:lastPrinted>
  <dcterms:created xsi:type="dcterms:W3CDTF">2014-08-04T18:12:00Z</dcterms:created>
  <dcterms:modified xsi:type="dcterms:W3CDTF">2014-08-04T18:12:00Z</dcterms:modified>
</cp:coreProperties>
</file>