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4C5FFF7A" w:rsidR="00AA5BDD" w:rsidRPr="002712F1" w:rsidRDefault="00AA5BDD" w:rsidP="002712F1">
      <w:pPr>
        <w:pStyle w:val="Title"/>
      </w:pPr>
      <w:r w:rsidRPr="002712F1">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2712F1">
        <w:t>C</w:t>
      </w:r>
      <w:bookmarkStart w:id="0" w:name="_Hlk499644004"/>
      <w:r w:rsidRPr="002712F1">
        <w:t>urriculum Committee</w:t>
      </w:r>
    </w:p>
    <w:bookmarkEnd w:id="0"/>
    <w:p w14:paraId="1E3ADBD3" w14:textId="2A656F8E" w:rsidR="00AA5BDD" w:rsidRPr="002712F1" w:rsidRDefault="007D3DA9" w:rsidP="002712F1">
      <w:pPr>
        <w:pStyle w:val="Title"/>
      </w:pPr>
      <w:r w:rsidRPr="002712F1">
        <w:t>October 1</w:t>
      </w:r>
      <w:r w:rsidR="007150B5" w:rsidRPr="002712F1">
        <w:t>, 2018</w:t>
      </w:r>
      <w:r w:rsidR="00AA5BDD" w:rsidRPr="002712F1">
        <w:br/>
        <w:t>2:30 – 4:00 pm</w:t>
      </w:r>
    </w:p>
    <w:p w14:paraId="53100218" w14:textId="60901230" w:rsidR="00AA5BDD" w:rsidRPr="002712F1" w:rsidRDefault="00AA5BDD" w:rsidP="002712F1">
      <w:pPr>
        <w:pStyle w:val="Title"/>
      </w:pPr>
      <w:r w:rsidRPr="002712F1">
        <w:t>Building 12 - 120</w:t>
      </w:r>
      <w:r w:rsidRPr="002712F1">
        <w:br/>
      </w:r>
      <w:r w:rsidR="00E764D0" w:rsidRPr="002712F1">
        <w:t>Minutes</w:t>
      </w:r>
    </w:p>
    <w:p w14:paraId="2C2A99A2" w14:textId="58A8F49B" w:rsidR="00B746DC" w:rsidRPr="007210E1" w:rsidRDefault="00E764D0" w:rsidP="007210E1">
      <w:pPr>
        <w:pStyle w:val="ListParagraph"/>
        <w:numPr>
          <w:ilvl w:val="0"/>
          <w:numId w:val="4"/>
        </w:numPr>
        <w:spacing w:line="240" w:lineRule="auto"/>
        <w:rPr>
          <w:rStyle w:val="Hyperlink"/>
          <w:rFonts w:ascii="Arial Narrow" w:hAnsi="Arial Narrow"/>
          <w:color w:val="auto"/>
          <w:u w:val="none"/>
        </w:rPr>
      </w:pPr>
      <w:r w:rsidRPr="007210E1">
        <w:rPr>
          <w:rStyle w:val="Hyperlink"/>
          <w:rFonts w:ascii="Arial Narrow" w:hAnsi="Arial Narrow"/>
          <w:b/>
          <w:color w:val="auto"/>
          <w:u w:val="none"/>
        </w:rPr>
        <w:t>Members present:</w:t>
      </w:r>
      <w:r w:rsidRPr="007210E1">
        <w:rPr>
          <w:rStyle w:val="Hyperlink"/>
          <w:rFonts w:ascii="Arial Narrow" w:hAnsi="Arial Narrow"/>
          <w:color w:val="auto"/>
          <w:u w:val="none"/>
        </w:rPr>
        <w:t xml:space="preserve">  </w:t>
      </w:r>
      <w:r w:rsidR="00B746DC" w:rsidRPr="007210E1">
        <w:rPr>
          <w:rStyle w:val="Hyperlink"/>
          <w:rFonts w:ascii="Arial Narrow" w:hAnsi="Arial Narrow"/>
          <w:color w:val="auto"/>
          <w:u w:val="none"/>
        </w:rPr>
        <w:t xml:space="preserve">Dave Howard, Mike </w:t>
      </w:r>
      <w:proofErr w:type="spellStart"/>
      <w:r w:rsidR="00B746DC" w:rsidRPr="007210E1">
        <w:rPr>
          <w:rStyle w:val="Hyperlink"/>
          <w:rFonts w:ascii="Arial Narrow" w:hAnsi="Arial Narrow"/>
          <w:color w:val="auto"/>
          <w:u w:val="none"/>
        </w:rPr>
        <w:t>Mixdorf</w:t>
      </w:r>
      <w:proofErr w:type="spellEnd"/>
      <w:r w:rsidR="00B746DC" w:rsidRPr="007210E1">
        <w:rPr>
          <w:rStyle w:val="Hyperlink"/>
          <w:rFonts w:ascii="Arial Narrow" w:hAnsi="Arial Narrow"/>
          <w:color w:val="auto"/>
          <w:u w:val="none"/>
        </w:rPr>
        <w:t xml:space="preserve">, Bridgette </w:t>
      </w:r>
      <w:proofErr w:type="spellStart"/>
      <w:r w:rsidR="00B746DC" w:rsidRPr="007210E1">
        <w:rPr>
          <w:rStyle w:val="Hyperlink"/>
          <w:rFonts w:ascii="Arial Narrow" w:hAnsi="Arial Narrow"/>
          <w:color w:val="auto"/>
          <w:u w:val="none"/>
        </w:rPr>
        <w:t>Agpaoa</w:t>
      </w:r>
      <w:proofErr w:type="spellEnd"/>
      <w:r w:rsidR="00B746DC" w:rsidRPr="007210E1">
        <w:rPr>
          <w:rStyle w:val="Hyperlink"/>
          <w:rFonts w:ascii="Arial Narrow" w:hAnsi="Arial Narrow"/>
          <w:color w:val="auto"/>
          <w:u w:val="none"/>
        </w:rPr>
        <w:t xml:space="preserve">-Ryder, </w:t>
      </w:r>
      <w:proofErr w:type="spellStart"/>
      <w:r w:rsidR="00B746DC" w:rsidRPr="007210E1">
        <w:rPr>
          <w:rStyle w:val="Hyperlink"/>
          <w:rFonts w:ascii="Arial Narrow" w:hAnsi="Arial Narrow"/>
          <w:color w:val="auto"/>
          <w:u w:val="none"/>
        </w:rPr>
        <w:t>Annalee</w:t>
      </w:r>
      <w:proofErr w:type="spellEnd"/>
      <w:r w:rsidR="00B746DC" w:rsidRPr="007210E1">
        <w:rPr>
          <w:rStyle w:val="Hyperlink"/>
          <w:rFonts w:ascii="Arial Narrow" w:hAnsi="Arial Narrow"/>
          <w:color w:val="auto"/>
          <w:u w:val="none"/>
        </w:rPr>
        <w:t xml:space="preserve"> Rothenberg, </w:t>
      </w:r>
      <w:proofErr w:type="spellStart"/>
      <w:r w:rsidR="00B746DC" w:rsidRPr="007210E1">
        <w:rPr>
          <w:rStyle w:val="Hyperlink"/>
          <w:rFonts w:ascii="Arial Narrow" w:hAnsi="Arial Narrow"/>
          <w:color w:val="auto"/>
          <w:u w:val="none"/>
        </w:rPr>
        <w:t>Marit</w:t>
      </w:r>
      <w:proofErr w:type="spellEnd"/>
      <w:r w:rsidR="00B746DC" w:rsidRPr="007210E1">
        <w:rPr>
          <w:rStyle w:val="Hyperlink"/>
          <w:rFonts w:ascii="Arial Narrow" w:hAnsi="Arial Narrow"/>
          <w:color w:val="auto"/>
          <w:u w:val="none"/>
        </w:rPr>
        <w:t xml:space="preserve"> Berg, Greg </w:t>
      </w:r>
      <w:proofErr w:type="spellStart"/>
      <w:r w:rsidR="00B746DC" w:rsidRPr="007210E1">
        <w:rPr>
          <w:rStyle w:val="Hyperlink"/>
          <w:rFonts w:ascii="Arial Narrow" w:hAnsi="Arial Narrow"/>
          <w:color w:val="auto"/>
          <w:u w:val="none"/>
        </w:rPr>
        <w:t>Ferencko</w:t>
      </w:r>
      <w:proofErr w:type="spellEnd"/>
      <w:r w:rsidR="00B746DC" w:rsidRPr="007210E1">
        <w:rPr>
          <w:rStyle w:val="Hyperlink"/>
          <w:rFonts w:ascii="Arial Narrow" w:hAnsi="Arial Narrow"/>
          <w:color w:val="auto"/>
          <w:u w:val="none"/>
        </w:rPr>
        <w:t>, Heather Cushman, Craig Cowden</w:t>
      </w:r>
      <w:r w:rsidR="00D76D7B" w:rsidRPr="007210E1">
        <w:rPr>
          <w:rStyle w:val="Hyperlink"/>
          <w:rFonts w:ascii="Arial Narrow" w:hAnsi="Arial Narrow"/>
          <w:color w:val="auto"/>
          <w:u w:val="none"/>
        </w:rPr>
        <w:t xml:space="preserve"> (alternate for Katrina Taylor)</w:t>
      </w:r>
      <w:r w:rsidR="00B746DC" w:rsidRPr="007210E1">
        <w:rPr>
          <w:rStyle w:val="Hyperlink"/>
          <w:rFonts w:ascii="Arial Narrow" w:hAnsi="Arial Narrow"/>
          <w:color w:val="auto"/>
          <w:u w:val="none"/>
        </w:rPr>
        <w:t xml:space="preserve">, Heather </w:t>
      </w:r>
      <w:proofErr w:type="spellStart"/>
      <w:r w:rsidR="00B746DC" w:rsidRPr="007210E1">
        <w:rPr>
          <w:rStyle w:val="Hyperlink"/>
          <w:rFonts w:ascii="Arial Narrow" w:hAnsi="Arial Narrow"/>
          <w:color w:val="auto"/>
          <w:u w:val="none"/>
        </w:rPr>
        <w:t>GIllanders</w:t>
      </w:r>
      <w:proofErr w:type="spellEnd"/>
      <w:r w:rsidR="00B746DC" w:rsidRPr="007210E1">
        <w:rPr>
          <w:rStyle w:val="Hyperlink"/>
          <w:rFonts w:ascii="Arial Narrow" w:hAnsi="Arial Narrow"/>
          <w:color w:val="auto"/>
          <w:u w:val="none"/>
        </w:rPr>
        <w:t xml:space="preserve">, Jeff Calkins, Darlene </w:t>
      </w:r>
      <w:proofErr w:type="spellStart"/>
      <w:r w:rsidR="00B746DC" w:rsidRPr="007210E1">
        <w:rPr>
          <w:rStyle w:val="Hyperlink"/>
          <w:rFonts w:ascii="Arial Narrow" w:hAnsi="Arial Narrow"/>
          <w:color w:val="auto"/>
          <w:u w:val="none"/>
        </w:rPr>
        <w:t>Rompogren</w:t>
      </w:r>
      <w:proofErr w:type="spellEnd"/>
      <w:r w:rsidR="00B746DC" w:rsidRPr="007210E1">
        <w:rPr>
          <w:rStyle w:val="Hyperlink"/>
          <w:rFonts w:ascii="Arial Narrow" w:hAnsi="Arial Narrow"/>
          <w:color w:val="auto"/>
          <w:u w:val="none"/>
        </w:rPr>
        <w:t xml:space="preserve">, Phil Hunter, </w:t>
      </w:r>
      <w:proofErr w:type="spellStart"/>
      <w:r w:rsidR="00B746DC" w:rsidRPr="007210E1">
        <w:rPr>
          <w:rStyle w:val="Hyperlink"/>
          <w:rFonts w:ascii="Arial Narrow" w:hAnsi="Arial Narrow"/>
          <w:color w:val="auto"/>
          <w:u w:val="none"/>
        </w:rPr>
        <w:t>Amunoo</w:t>
      </w:r>
      <w:proofErr w:type="spellEnd"/>
      <w:r w:rsidR="00B746DC" w:rsidRPr="007210E1">
        <w:rPr>
          <w:rStyle w:val="Hyperlink"/>
          <w:rFonts w:ascii="Arial Narrow" w:hAnsi="Arial Narrow"/>
          <w:color w:val="auto"/>
          <w:u w:val="none"/>
        </w:rPr>
        <w:t xml:space="preserve"> </w:t>
      </w:r>
      <w:proofErr w:type="spellStart"/>
      <w:r w:rsidR="00B746DC" w:rsidRPr="007210E1">
        <w:rPr>
          <w:rStyle w:val="Hyperlink"/>
          <w:rFonts w:ascii="Arial Narrow" w:hAnsi="Arial Narrow"/>
          <w:color w:val="auto"/>
          <w:u w:val="none"/>
        </w:rPr>
        <w:t>Tembo</w:t>
      </w:r>
      <w:proofErr w:type="spellEnd"/>
      <w:r w:rsidR="00B746DC" w:rsidRPr="007210E1">
        <w:rPr>
          <w:rStyle w:val="Hyperlink"/>
          <w:rFonts w:ascii="Arial Narrow" w:hAnsi="Arial Narrow"/>
          <w:color w:val="auto"/>
          <w:u w:val="none"/>
        </w:rPr>
        <w:t>, Colleen Spezia, Leigh Jewett</w:t>
      </w:r>
    </w:p>
    <w:p w14:paraId="3DCE5CAD" w14:textId="77777777" w:rsidR="00E764D0" w:rsidRPr="007210E1" w:rsidRDefault="00E764D0" w:rsidP="007210E1">
      <w:pPr>
        <w:pStyle w:val="ListParagraph"/>
        <w:spacing w:line="240" w:lineRule="auto"/>
        <w:rPr>
          <w:rStyle w:val="Hyperlink"/>
          <w:rFonts w:ascii="Arial Narrow" w:hAnsi="Arial Narrow"/>
          <w:b/>
          <w:color w:val="auto"/>
          <w:sz w:val="16"/>
          <w:szCs w:val="16"/>
          <w:u w:val="none"/>
        </w:rPr>
      </w:pPr>
    </w:p>
    <w:p w14:paraId="5903F81C" w14:textId="0A148652" w:rsidR="00D20DB9" w:rsidRPr="007210E1" w:rsidRDefault="00D20DB9" w:rsidP="007210E1">
      <w:pPr>
        <w:pStyle w:val="ListParagraph"/>
        <w:numPr>
          <w:ilvl w:val="0"/>
          <w:numId w:val="4"/>
        </w:numPr>
        <w:spacing w:line="240" w:lineRule="auto"/>
        <w:rPr>
          <w:rStyle w:val="Hyperlink"/>
          <w:rFonts w:ascii="Arial Narrow" w:hAnsi="Arial Narrow"/>
          <w:color w:val="auto"/>
          <w:u w:val="none"/>
        </w:rPr>
      </w:pPr>
      <w:r w:rsidRPr="007210E1">
        <w:rPr>
          <w:rStyle w:val="Hyperlink"/>
          <w:rFonts w:ascii="Arial Narrow" w:hAnsi="Arial Narrow"/>
          <w:b/>
          <w:color w:val="auto"/>
          <w:u w:val="none"/>
        </w:rPr>
        <w:t>Consent Agenda</w:t>
      </w:r>
      <w:r w:rsidR="00B746DC" w:rsidRPr="007210E1">
        <w:rPr>
          <w:rStyle w:val="Hyperlink"/>
          <w:rFonts w:ascii="Arial Narrow" w:hAnsi="Arial Narrow"/>
          <w:b/>
          <w:color w:val="auto"/>
          <w:u w:val="none"/>
        </w:rPr>
        <w:t>:</w:t>
      </w:r>
      <w:r w:rsidR="00B746DC" w:rsidRPr="007210E1">
        <w:rPr>
          <w:rStyle w:val="Hyperlink"/>
          <w:rFonts w:ascii="Arial Narrow" w:hAnsi="Arial Narrow"/>
          <w:color w:val="auto"/>
          <w:u w:val="none"/>
        </w:rPr>
        <w:t xml:space="preserve">  There were no additions to the Consent Agenda</w:t>
      </w:r>
      <w:r w:rsidR="00091123">
        <w:rPr>
          <w:rStyle w:val="Hyperlink"/>
          <w:rFonts w:ascii="Arial Narrow" w:hAnsi="Arial Narrow"/>
          <w:color w:val="auto"/>
          <w:u w:val="none"/>
        </w:rPr>
        <w:t>.</w:t>
      </w:r>
      <w:r w:rsidR="00B746DC" w:rsidRPr="007210E1">
        <w:rPr>
          <w:rStyle w:val="Hyperlink"/>
          <w:rFonts w:ascii="Arial Narrow" w:hAnsi="Arial Narrow"/>
          <w:color w:val="auto"/>
          <w:u w:val="none"/>
        </w:rPr>
        <w:t xml:space="preserve">  It included the minutes from the June 2018 meeting, a course modification for PSYC 209, and a report of the provisional approvals made </w:t>
      </w:r>
      <w:r w:rsidR="00D76D7B" w:rsidRPr="007210E1">
        <w:rPr>
          <w:rStyle w:val="Hyperlink"/>
          <w:rFonts w:ascii="Arial Narrow" w:hAnsi="Arial Narrow"/>
          <w:color w:val="auto"/>
          <w:u w:val="none"/>
        </w:rPr>
        <w:t xml:space="preserve">by Phil Hunter </w:t>
      </w:r>
      <w:r w:rsidR="00B746DC" w:rsidRPr="007210E1">
        <w:rPr>
          <w:rStyle w:val="Hyperlink"/>
          <w:rFonts w:ascii="Arial Narrow" w:hAnsi="Arial Narrow"/>
          <w:color w:val="auto"/>
          <w:u w:val="none"/>
        </w:rPr>
        <w:t>during Summer Quarter</w:t>
      </w:r>
      <w:r w:rsidR="00D76D7B" w:rsidRPr="007210E1">
        <w:rPr>
          <w:rStyle w:val="Hyperlink"/>
          <w:rFonts w:ascii="Arial Narrow" w:hAnsi="Arial Narrow"/>
          <w:color w:val="auto"/>
          <w:u w:val="none"/>
        </w:rPr>
        <w:t xml:space="preserve">, which included a degree waiver petition, </w:t>
      </w:r>
      <w:r w:rsidR="00820FE5" w:rsidRPr="007210E1">
        <w:rPr>
          <w:rStyle w:val="Hyperlink"/>
          <w:rFonts w:ascii="Arial Narrow" w:hAnsi="Arial Narrow"/>
          <w:color w:val="auto"/>
          <w:u w:val="none"/>
        </w:rPr>
        <w:t>reactivation of MATH 010, and approval of new courses GERM 201 and GERM 202</w:t>
      </w:r>
      <w:r w:rsidR="00B746DC" w:rsidRPr="007210E1">
        <w:rPr>
          <w:rStyle w:val="Hyperlink"/>
          <w:rFonts w:ascii="Arial Narrow" w:hAnsi="Arial Narrow"/>
          <w:color w:val="auto"/>
          <w:u w:val="none"/>
        </w:rPr>
        <w:t>.</w:t>
      </w:r>
      <w:r w:rsidR="00091123">
        <w:rPr>
          <w:rStyle w:val="Hyperlink"/>
          <w:rFonts w:ascii="Arial Narrow" w:hAnsi="Arial Narrow"/>
          <w:color w:val="auto"/>
          <w:u w:val="none"/>
        </w:rPr>
        <w:t xml:space="preserve">  The consent agenda was approved.</w:t>
      </w:r>
    </w:p>
    <w:p w14:paraId="30AA4BA1" w14:textId="12169F78" w:rsidR="007C5B8B" w:rsidRPr="007210E1" w:rsidRDefault="007C5B8B" w:rsidP="007210E1">
      <w:pPr>
        <w:pStyle w:val="ListParagraph"/>
        <w:spacing w:line="240" w:lineRule="auto"/>
        <w:rPr>
          <w:rFonts w:ascii="Arial Narrow" w:hAnsi="Arial Narrow"/>
          <w:sz w:val="16"/>
          <w:szCs w:val="16"/>
        </w:rPr>
      </w:pPr>
    </w:p>
    <w:p w14:paraId="45E6D8F4" w14:textId="69ADF203" w:rsidR="00B73D5A" w:rsidRPr="007210E1" w:rsidRDefault="00B73D5A" w:rsidP="007210E1">
      <w:pPr>
        <w:pStyle w:val="ListParagraph"/>
        <w:numPr>
          <w:ilvl w:val="0"/>
          <w:numId w:val="4"/>
        </w:numPr>
        <w:spacing w:line="240" w:lineRule="auto"/>
        <w:rPr>
          <w:rFonts w:ascii="Arial Narrow" w:hAnsi="Arial Narrow"/>
        </w:rPr>
      </w:pPr>
      <w:r w:rsidRPr="007210E1">
        <w:rPr>
          <w:rFonts w:ascii="Arial Narrow" w:hAnsi="Arial Narrow"/>
          <w:b/>
        </w:rPr>
        <w:t>Approve Agenda</w:t>
      </w:r>
      <w:r w:rsidR="00820FE5" w:rsidRPr="007210E1">
        <w:rPr>
          <w:rFonts w:ascii="Arial Narrow" w:hAnsi="Arial Narrow"/>
          <w:b/>
        </w:rPr>
        <w:t xml:space="preserve">:  </w:t>
      </w:r>
      <w:r w:rsidR="00820FE5" w:rsidRPr="007210E1">
        <w:rPr>
          <w:rFonts w:ascii="Arial Narrow" w:hAnsi="Arial Narrow"/>
        </w:rPr>
        <w:t xml:space="preserve">The agenda for today’s meeting was approved with the addition of </w:t>
      </w:r>
      <w:r w:rsidR="007210E1" w:rsidRPr="007210E1">
        <w:rPr>
          <w:rFonts w:ascii="Arial Narrow" w:hAnsi="Arial Narrow"/>
        </w:rPr>
        <w:t>one item at the</w:t>
      </w:r>
      <w:r w:rsidR="00091123">
        <w:rPr>
          <w:rFonts w:ascii="Arial Narrow" w:hAnsi="Arial Narrow"/>
        </w:rPr>
        <w:t xml:space="preserve"> end: M</w:t>
      </w:r>
      <w:r w:rsidR="00820FE5" w:rsidRPr="007210E1">
        <w:rPr>
          <w:rFonts w:ascii="Arial Narrow" w:hAnsi="Arial Narrow"/>
        </w:rPr>
        <w:t>iscellaneous items</w:t>
      </w:r>
    </w:p>
    <w:p w14:paraId="78C87A7F" w14:textId="77777777" w:rsidR="002B4E61" w:rsidRPr="007210E1" w:rsidRDefault="002B4E61" w:rsidP="007210E1">
      <w:pPr>
        <w:pStyle w:val="ListParagraph"/>
        <w:spacing w:line="240" w:lineRule="auto"/>
        <w:rPr>
          <w:rFonts w:ascii="Arial Narrow" w:hAnsi="Arial Narrow"/>
          <w:sz w:val="16"/>
          <w:szCs w:val="16"/>
        </w:rPr>
      </w:pPr>
    </w:p>
    <w:p w14:paraId="5F124C7B" w14:textId="2B02188E" w:rsidR="00221F16" w:rsidRPr="00650A30" w:rsidRDefault="00AA03BA" w:rsidP="007210E1">
      <w:pPr>
        <w:pStyle w:val="ListParagraph"/>
        <w:numPr>
          <w:ilvl w:val="0"/>
          <w:numId w:val="4"/>
        </w:numPr>
        <w:spacing w:line="240" w:lineRule="auto"/>
        <w:rPr>
          <w:rFonts w:ascii="Arial Narrow" w:hAnsi="Arial Narrow"/>
          <w:b/>
        </w:rPr>
      </w:pPr>
      <w:r w:rsidRPr="00650A30">
        <w:rPr>
          <w:rFonts w:ascii="Arial Narrow" w:hAnsi="Arial Narrow"/>
          <w:b/>
        </w:rPr>
        <w:t xml:space="preserve">New Degree Phase </w:t>
      </w:r>
      <w:r w:rsidR="00490EF2" w:rsidRPr="00650A30">
        <w:rPr>
          <w:rFonts w:ascii="Arial Narrow" w:hAnsi="Arial Narrow"/>
          <w:b/>
        </w:rPr>
        <w:t>1</w:t>
      </w:r>
      <w:r w:rsidR="00221F16" w:rsidRPr="00650A30">
        <w:rPr>
          <w:rFonts w:ascii="Arial Narrow" w:hAnsi="Arial Narrow"/>
          <w:b/>
        </w:rPr>
        <w:t xml:space="preserve"> – Statement of Need</w:t>
      </w:r>
    </w:p>
    <w:p w14:paraId="2D4B52C8" w14:textId="462A47D3" w:rsidR="0047410F" w:rsidRPr="007210E1" w:rsidRDefault="00221F16" w:rsidP="007210E1">
      <w:pPr>
        <w:pStyle w:val="ListParagraph"/>
        <w:spacing w:line="240" w:lineRule="auto"/>
        <w:rPr>
          <w:rFonts w:ascii="Arial Narrow" w:hAnsi="Arial Narrow"/>
        </w:rPr>
      </w:pPr>
      <w:r w:rsidRPr="007210E1">
        <w:rPr>
          <w:rFonts w:ascii="Arial Narrow" w:hAnsi="Arial Narrow"/>
        </w:rPr>
        <w:t>Bachelor of Applied Science IT Networking – Information Systems Technology</w:t>
      </w:r>
    </w:p>
    <w:p w14:paraId="415EB2C0" w14:textId="7ABB71D2" w:rsidR="00AA03BA" w:rsidRPr="007210E1" w:rsidRDefault="00931F6F" w:rsidP="007210E1">
      <w:pPr>
        <w:pStyle w:val="ListParagraph"/>
        <w:spacing w:line="240" w:lineRule="auto"/>
        <w:rPr>
          <w:rStyle w:val="Hyperlink"/>
          <w:rFonts w:ascii="Arial Narrow" w:hAnsi="Arial Narrow"/>
        </w:rPr>
      </w:pPr>
      <w:r w:rsidRPr="007210E1">
        <w:rPr>
          <w:rStyle w:val="Hyperlink"/>
          <w:rFonts w:ascii="Arial Narrow" w:hAnsi="Arial Narrow"/>
        </w:rPr>
        <w:fldChar w:fldCharType="begin"/>
      </w:r>
      <w:r w:rsidRPr="007210E1">
        <w:rPr>
          <w:rStyle w:val="Hyperlink"/>
          <w:rFonts w:ascii="Arial Narrow" w:hAnsi="Arial Narrow"/>
        </w:rPr>
        <w:instrText xml:space="preserve"> HYPERLINK "https://testtacomacc.sharepoint.com/:w:/s/curriculumcommittee/EcWiXO8_qTJMgMl3o0od0z0BgKn09qXwRJyMNMGhowHPKg?e=zAoGKO" </w:instrText>
      </w:r>
      <w:r w:rsidRPr="007210E1">
        <w:rPr>
          <w:rStyle w:val="Hyperlink"/>
          <w:rFonts w:ascii="Arial Narrow" w:hAnsi="Arial Narrow"/>
        </w:rPr>
        <w:fldChar w:fldCharType="separate"/>
      </w:r>
      <w:r w:rsidR="0024107D" w:rsidRPr="007210E1">
        <w:rPr>
          <w:rStyle w:val="Hyperlink"/>
          <w:rFonts w:ascii="Arial Narrow" w:hAnsi="Arial Narrow"/>
        </w:rPr>
        <w:t xml:space="preserve">Phase </w:t>
      </w:r>
      <w:r w:rsidR="00221F16" w:rsidRPr="007210E1">
        <w:rPr>
          <w:rStyle w:val="Hyperlink"/>
          <w:rFonts w:ascii="Arial Narrow" w:hAnsi="Arial Narrow"/>
        </w:rPr>
        <w:t>1</w:t>
      </w:r>
      <w:r w:rsidR="0024107D" w:rsidRPr="007210E1">
        <w:rPr>
          <w:rStyle w:val="Hyperlink"/>
          <w:rFonts w:ascii="Arial Narrow" w:hAnsi="Arial Narrow"/>
        </w:rPr>
        <w:t xml:space="preserve"> Proposal</w:t>
      </w:r>
    </w:p>
    <w:p w14:paraId="22352B4D" w14:textId="2492A6F2" w:rsidR="00820FE5" w:rsidRPr="007210E1" w:rsidRDefault="00931F6F" w:rsidP="007210E1">
      <w:pPr>
        <w:spacing w:line="240" w:lineRule="auto"/>
        <w:ind w:left="720"/>
        <w:rPr>
          <w:rFonts w:ascii="Arial Narrow" w:hAnsi="Arial Narrow"/>
        </w:rPr>
      </w:pPr>
      <w:r w:rsidRPr="007210E1">
        <w:rPr>
          <w:rStyle w:val="Hyperlink"/>
          <w:rFonts w:ascii="Arial Narrow" w:hAnsi="Arial Narrow"/>
        </w:rPr>
        <w:fldChar w:fldCharType="end"/>
      </w:r>
      <w:r w:rsidR="00820FE5" w:rsidRPr="007210E1">
        <w:rPr>
          <w:rFonts w:ascii="Arial Narrow" w:hAnsi="Arial Narrow"/>
        </w:rPr>
        <w:t xml:space="preserve">Jeff Calkins moved to </w:t>
      </w:r>
      <w:r w:rsidR="00213D27" w:rsidRPr="007210E1">
        <w:rPr>
          <w:rFonts w:ascii="Arial Narrow" w:hAnsi="Arial Narrow"/>
        </w:rPr>
        <w:t xml:space="preserve">support the development of a BAS in IT </w:t>
      </w:r>
      <w:proofErr w:type="gramStart"/>
      <w:r w:rsidR="00213D27" w:rsidRPr="007210E1">
        <w:rPr>
          <w:rFonts w:ascii="Arial Narrow" w:hAnsi="Arial Narrow"/>
        </w:rPr>
        <w:t>Networking</w:t>
      </w:r>
      <w:proofErr w:type="gramEnd"/>
      <w:r w:rsidR="00820FE5" w:rsidRPr="007210E1">
        <w:rPr>
          <w:rFonts w:ascii="Arial Narrow" w:hAnsi="Arial Narrow"/>
        </w:rPr>
        <w:t xml:space="preserve">, with a second from Heather </w:t>
      </w:r>
      <w:proofErr w:type="spellStart"/>
      <w:r w:rsidR="00820FE5" w:rsidRPr="007210E1">
        <w:rPr>
          <w:rFonts w:ascii="Arial Narrow" w:hAnsi="Arial Narrow"/>
        </w:rPr>
        <w:t>Gillanders</w:t>
      </w:r>
      <w:proofErr w:type="spellEnd"/>
      <w:r w:rsidR="00820FE5" w:rsidRPr="007210E1">
        <w:rPr>
          <w:rFonts w:ascii="Arial Narrow" w:hAnsi="Arial Narrow"/>
        </w:rPr>
        <w:t xml:space="preserve">.  Char Gore explained </w:t>
      </w:r>
      <w:r w:rsidR="00213D27" w:rsidRPr="007210E1">
        <w:rPr>
          <w:rFonts w:ascii="Arial Narrow" w:hAnsi="Arial Narrow"/>
        </w:rPr>
        <w:t xml:space="preserve">that this will be TCC’s fourth BAS degree.  There is a great need for IT professionals with this type of degree in Pierce County, but currently no schools in this county offer a BAS degree in this field.  Because Clover Park is developing a Cyber Security BAS, it was decided that TCC’s BAS should be more generalist in nature.  The UW-Tacoma offers </w:t>
      </w:r>
      <w:r w:rsidR="00283E49" w:rsidRPr="007210E1">
        <w:rPr>
          <w:rFonts w:ascii="Arial Narrow" w:hAnsi="Arial Narrow"/>
        </w:rPr>
        <w:t xml:space="preserve">a </w:t>
      </w:r>
      <w:r w:rsidR="00213D27" w:rsidRPr="007210E1">
        <w:rPr>
          <w:rFonts w:ascii="Arial Narrow" w:hAnsi="Arial Narrow"/>
        </w:rPr>
        <w:t>Computer Science</w:t>
      </w:r>
      <w:r w:rsidR="00283E49" w:rsidRPr="007210E1">
        <w:rPr>
          <w:rFonts w:ascii="Arial Narrow" w:hAnsi="Arial Narrow"/>
        </w:rPr>
        <w:t xml:space="preserve"> degree</w:t>
      </w:r>
      <w:r w:rsidR="00213D27" w:rsidRPr="007210E1">
        <w:rPr>
          <w:rFonts w:ascii="Arial Narrow" w:hAnsi="Arial Narrow"/>
        </w:rPr>
        <w:t xml:space="preserve">, but </w:t>
      </w:r>
      <w:r w:rsidR="00283E49" w:rsidRPr="007210E1">
        <w:rPr>
          <w:rFonts w:ascii="Arial Narrow" w:hAnsi="Arial Narrow"/>
        </w:rPr>
        <w:t>it</w:t>
      </w:r>
      <w:r w:rsidR="00213D27" w:rsidRPr="007210E1">
        <w:rPr>
          <w:rFonts w:ascii="Arial Narrow" w:hAnsi="Arial Narrow"/>
        </w:rPr>
        <w:t xml:space="preserve"> requires calculus</w:t>
      </w:r>
      <w:r w:rsidR="00283E49" w:rsidRPr="007210E1">
        <w:rPr>
          <w:rFonts w:ascii="Arial Narrow" w:hAnsi="Arial Narrow"/>
        </w:rPr>
        <w:t>, adding two extra years for any prof-tech student,</w:t>
      </w:r>
      <w:r w:rsidR="00213D27" w:rsidRPr="007210E1">
        <w:rPr>
          <w:rFonts w:ascii="Arial Narrow" w:hAnsi="Arial Narrow"/>
        </w:rPr>
        <w:t xml:space="preserve"> and the </w:t>
      </w:r>
      <w:r w:rsidR="00283E49" w:rsidRPr="007210E1">
        <w:rPr>
          <w:rFonts w:ascii="Arial Narrow" w:hAnsi="Arial Narrow"/>
        </w:rPr>
        <w:t xml:space="preserve">UWT’s IT degree </w:t>
      </w:r>
      <w:r w:rsidR="00213D27" w:rsidRPr="007210E1">
        <w:rPr>
          <w:rFonts w:ascii="Arial Narrow" w:hAnsi="Arial Narrow"/>
        </w:rPr>
        <w:t xml:space="preserve">requires pre-calculus, </w:t>
      </w:r>
      <w:r w:rsidR="00283E49" w:rsidRPr="007210E1">
        <w:rPr>
          <w:rFonts w:ascii="Arial Narrow" w:hAnsi="Arial Narrow"/>
        </w:rPr>
        <w:t xml:space="preserve">which is </w:t>
      </w:r>
      <w:r w:rsidR="007210E1">
        <w:rPr>
          <w:rFonts w:ascii="Arial Narrow" w:hAnsi="Arial Narrow"/>
        </w:rPr>
        <w:t xml:space="preserve">just </w:t>
      </w:r>
      <w:r w:rsidR="00283E49" w:rsidRPr="007210E1">
        <w:rPr>
          <w:rFonts w:ascii="Arial Narrow" w:hAnsi="Arial Narrow"/>
        </w:rPr>
        <w:t xml:space="preserve">one quarter less than the Computer Science degree.  If the CC </w:t>
      </w:r>
      <w:r w:rsidR="00091123">
        <w:rPr>
          <w:rFonts w:ascii="Arial Narrow" w:hAnsi="Arial Narrow"/>
        </w:rPr>
        <w:t>members vote</w:t>
      </w:r>
      <w:r w:rsidR="00283E49" w:rsidRPr="007210E1">
        <w:rPr>
          <w:rFonts w:ascii="Arial Narrow" w:hAnsi="Arial Narrow"/>
        </w:rPr>
        <w:t xml:space="preserve"> to support the development of this degree, it will go to the State Board in two weeks.  </w:t>
      </w:r>
      <w:proofErr w:type="spellStart"/>
      <w:r w:rsidR="00283E49" w:rsidRPr="007210E1">
        <w:rPr>
          <w:rFonts w:ascii="Arial Narrow" w:hAnsi="Arial Narrow"/>
        </w:rPr>
        <w:t>Annalee</w:t>
      </w:r>
      <w:proofErr w:type="spellEnd"/>
      <w:r w:rsidR="00283E49" w:rsidRPr="007210E1">
        <w:rPr>
          <w:rFonts w:ascii="Arial Narrow" w:hAnsi="Arial Narrow"/>
        </w:rPr>
        <w:t xml:space="preserve"> Rothenberg asked if the Program Learning Outcomes should be</w:t>
      </w:r>
      <w:r w:rsidR="007210E1">
        <w:rPr>
          <w:rFonts w:ascii="Arial Narrow" w:hAnsi="Arial Narrow"/>
        </w:rPr>
        <w:t xml:space="preserve"> listed in order of difficulty, and</w:t>
      </w:r>
      <w:r w:rsidR="00283E49" w:rsidRPr="007210E1">
        <w:rPr>
          <w:rFonts w:ascii="Arial Narrow" w:hAnsi="Arial Narrow"/>
        </w:rPr>
        <w:t xml:space="preserve"> Char responded that all of the PLOs in this new degree are Bloom’s level 4 or over, so they are all Bachelor’s level.  Craig Cowden asked if this will req</w:t>
      </w:r>
      <w:r w:rsidR="007210E1">
        <w:rPr>
          <w:rFonts w:ascii="Arial Narrow" w:hAnsi="Arial Narrow"/>
        </w:rPr>
        <w:t>uire the hiring of new faculty, and</w:t>
      </w:r>
      <w:r w:rsidR="00283E49" w:rsidRPr="007210E1">
        <w:rPr>
          <w:rFonts w:ascii="Arial Narrow" w:hAnsi="Arial Narrow"/>
        </w:rPr>
        <w:t xml:space="preserve"> Char replied that it would initially require the hiring of </w:t>
      </w:r>
      <w:r w:rsidR="00EF35A1">
        <w:rPr>
          <w:rFonts w:ascii="Arial Narrow" w:hAnsi="Arial Narrow"/>
        </w:rPr>
        <w:t>one</w:t>
      </w:r>
      <w:r w:rsidR="00283E49" w:rsidRPr="007210E1">
        <w:rPr>
          <w:rFonts w:ascii="Arial Narrow" w:hAnsi="Arial Narrow"/>
        </w:rPr>
        <w:t xml:space="preserve"> new</w:t>
      </w:r>
      <w:r w:rsidR="00EF35A1">
        <w:rPr>
          <w:rFonts w:ascii="Arial Narrow" w:hAnsi="Arial Narrow"/>
        </w:rPr>
        <w:t xml:space="preserve"> full time</w:t>
      </w:r>
      <w:r w:rsidR="00283E49" w:rsidRPr="007210E1">
        <w:rPr>
          <w:rFonts w:ascii="Arial Narrow" w:hAnsi="Arial Narrow"/>
        </w:rPr>
        <w:t xml:space="preserve"> faculty, with up to </w:t>
      </w:r>
      <w:r w:rsidR="005E03F3">
        <w:rPr>
          <w:rFonts w:ascii="Arial Narrow" w:hAnsi="Arial Narrow"/>
        </w:rPr>
        <w:t>3</w:t>
      </w:r>
      <w:r w:rsidR="00283E49" w:rsidRPr="007210E1">
        <w:rPr>
          <w:rFonts w:ascii="Arial Narrow" w:hAnsi="Arial Narrow"/>
        </w:rPr>
        <w:t xml:space="preserve"> more, depending on </w:t>
      </w:r>
      <w:r w:rsidR="005E03F3">
        <w:rPr>
          <w:rFonts w:ascii="Arial Narrow" w:hAnsi="Arial Narrow"/>
        </w:rPr>
        <w:t xml:space="preserve">the maximum number of students enrolled.  </w:t>
      </w:r>
      <w:r w:rsidR="00EF35A1" w:rsidRPr="00EF35A1">
        <w:rPr>
          <w:rFonts w:ascii="Arial Narrow" w:hAnsi="Arial Narrow"/>
        </w:rPr>
        <w:t>We plan to start with a cohort of 20</w:t>
      </w:r>
      <w:r w:rsidR="0023105D">
        <w:rPr>
          <w:rFonts w:ascii="Arial Narrow" w:hAnsi="Arial Narrow"/>
        </w:rPr>
        <w:t xml:space="preserve"> students</w:t>
      </w:r>
      <w:r w:rsidR="00EF35A1" w:rsidRPr="00EF35A1">
        <w:rPr>
          <w:rFonts w:ascii="Arial Narrow" w:hAnsi="Arial Narrow"/>
        </w:rPr>
        <w:t>, then gradually</w:t>
      </w:r>
      <w:r w:rsidR="0023105D">
        <w:rPr>
          <w:rFonts w:ascii="Arial Narrow" w:hAnsi="Arial Narrow"/>
        </w:rPr>
        <w:t xml:space="preserve"> increase</w:t>
      </w:r>
      <w:r w:rsidR="00EF35A1" w:rsidRPr="00EF35A1">
        <w:rPr>
          <w:rFonts w:ascii="Arial Narrow" w:hAnsi="Arial Narrow"/>
        </w:rPr>
        <w:t xml:space="preserve"> to 40 with a max</w:t>
      </w:r>
      <w:r w:rsidR="0023105D">
        <w:rPr>
          <w:rFonts w:ascii="Arial Narrow" w:hAnsi="Arial Narrow"/>
        </w:rPr>
        <w:t>imum</w:t>
      </w:r>
      <w:r w:rsidR="00EF35A1" w:rsidRPr="00EF35A1">
        <w:rPr>
          <w:rFonts w:ascii="Arial Narrow" w:hAnsi="Arial Narrow"/>
        </w:rPr>
        <w:t xml:space="preserve"> of 60.</w:t>
      </w:r>
      <w:r w:rsidR="00EF35A1">
        <w:rPr>
          <w:rFonts w:ascii="Arial Narrow" w:hAnsi="Arial Narrow"/>
        </w:rPr>
        <w:t xml:space="preserve">   </w:t>
      </w:r>
      <w:r w:rsidR="0023105D">
        <w:rPr>
          <w:rFonts w:ascii="Arial Narrow" w:hAnsi="Arial Narrow"/>
        </w:rPr>
        <w:t>Faculty</w:t>
      </w:r>
      <w:r w:rsidR="00283E49" w:rsidRPr="007210E1">
        <w:rPr>
          <w:rFonts w:ascii="Arial Narrow" w:hAnsi="Arial Narrow"/>
        </w:rPr>
        <w:t xml:space="preserve"> would be full-time non-tenure-track positions until it can be shown that this degree</w:t>
      </w:r>
      <w:r w:rsidR="00B7055C" w:rsidRPr="007210E1">
        <w:rPr>
          <w:rFonts w:ascii="Arial Narrow" w:hAnsi="Arial Narrow"/>
        </w:rPr>
        <w:t xml:space="preserve"> is sustainable.  Dave Howard recommended that the RCWs should be checked if this </w:t>
      </w:r>
      <w:r w:rsidR="00650A30">
        <w:rPr>
          <w:rFonts w:ascii="Arial Narrow" w:hAnsi="Arial Narrow"/>
        </w:rPr>
        <w:t>seems likely to</w:t>
      </w:r>
      <w:r w:rsidR="00B7055C" w:rsidRPr="007210E1">
        <w:rPr>
          <w:rFonts w:ascii="Arial Narrow" w:hAnsi="Arial Narrow"/>
        </w:rPr>
        <w:t xml:space="preserve"> take more than two years.  The motion carried.</w:t>
      </w:r>
    </w:p>
    <w:p w14:paraId="08C895DD" w14:textId="77777777" w:rsidR="006B6FA5" w:rsidRPr="007210E1" w:rsidRDefault="006B6FA5" w:rsidP="007210E1">
      <w:pPr>
        <w:spacing w:line="240" w:lineRule="auto"/>
        <w:rPr>
          <w:rFonts w:ascii="Arial Narrow" w:hAnsi="Arial Narrow"/>
        </w:rPr>
      </w:pPr>
    </w:p>
    <w:p w14:paraId="41A7F384" w14:textId="03724C68" w:rsidR="00061D87" w:rsidRPr="007210E1" w:rsidRDefault="007C2D81" w:rsidP="007210E1">
      <w:pPr>
        <w:pStyle w:val="ListParagraph"/>
        <w:numPr>
          <w:ilvl w:val="0"/>
          <w:numId w:val="4"/>
        </w:numPr>
        <w:spacing w:line="240" w:lineRule="auto"/>
        <w:rPr>
          <w:rFonts w:ascii="Arial Narrow" w:hAnsi="Arial Narrow"/>
        </w:rPr>
      </w:pPr>
      <w:hyperlink r:id="rId12" w:history="1">
        <w:r w:rsidR="00930772" w:rsidRPr="007210E1">
          <w:rPr>
            <w:rStyle w:val="Hyperlink"/>
            <w:rFonts w:ascii="Arial Narrow" w:hAnsi="Arial Narrow"/>
          </w:rPr>
          <w:t>Memorandum of Understanding Between TCC and PLU</w:t>
        </w:r>
      </w:hyperlink>
    </w:p>
    <w:p w14:paraId="126AF6AA" w14:textId="0D4E49BB" w:rsidR="00930772" w:rsidRPr="002712F1" w:rsidRDefault="00CF4669" w:rsidP="002712F1">
      <w:pPr>
        <w:pStyle w:val="ListParagraph"/>
        <w:spacing w:line="240" w:lineRule="auto"/>
        <w:rPr>
          <w:rFonts w:ascii="Arial Narrow" w:hAnsi="Arial Narrow"/>
        </w:rPr>
      </w:pPr>
      <w:r w:rsidRPr="007210E1">
        <w:rPr>
          <w:rFonts w:ascii="Arial Narrow" w:hAnsi="Arial Narrow"/>
        </w:rPr>
        <w:t xml:space="preserve">This is an information item only.  </w:t>
      </w:r>
      <w:r w:rsidR="00930772" w:rsidRPr="007210E1">
        <w:rPr>
          <w:rFonts w:ascii="Arial Narrow" w:hAnsi="Arial Narrow"/>
        </w:rPr>
        <w:t>John Falskow</w:t>
      </w:r>
      <w:r w:rsidRPr="007210E1">
        <w:rPr>
          <w:rFonts w:ascii="Arial Narrow" w:hAnsi="Arial Narrow"/>
        </w:rPr>
        <w:t xml:space="preserve"> explained that this MOU between TCC and PLU</w:t>
      </w:r>
      <w:r w:rsidR="007210E1">
        <w:rPr>
          <w:rFonts w:ascii="Arial Narrow" w:hAnsi="Arial Narrow"/>
        </w:rPr>
        <w:t xml:space="preserve">, </w:t>
      </w:r>
      <w:r w:rsidRPr="007210E1">
        <w:rPr>
          <w:rFonts w:ascii="Arial Narrow" w:hAnsi="Arial Narrow"/>
        </w:rPr>
        <w:t>developed by our former Vice President</w:t>
      </w:r>
      <w:r w:rsidR="007210E1">
        <w:rPr>
          <w:rFonts w:ascii="Arial Narrow" w:hAnsi="Arial Narrow"/>
        </w:rPr>
        <w:t>,</w:t>
      </w:r>
      <w:r w:rsidRPr="007210E1">
        <w:rPr>
          <w:rFonts w:ascii="Arial Narrow" w:hAnsi="Arial Narrow"/>
        </w:rPr>
        <w:t xml:space="preserve"> allows TCC students to pay tuition at the TCC rate and receive TCC credits to take advanced-level courses at PLU that are not offered at TCC.  This is currently happening in 200-level German classes, though the number of affected students is very small.  The MOU is worded very generally because of the possibility that this may be extended to other areas besides advanced German classes.  </w:t>
      </w:r>
      <w:proofErr w:type="spellStart"/>
      <w:r w:rsidRPr="007210E1">
        <w:rPr>
          <w:rFonts w:ascii="Arial Narrow" w:hAnsi="Arial Narrow"/>
        </w:rPr>
        <w:t>Annalee</w:t>
      </w:r>
      <w:proofErr w:type="spellEnd"/>
      <w:r w:rsidRPr="007210E1">
        <w:rPr>
          <w:rFonts w:ascii="Arial Narrow" w:hAnsi="Arial Narrow"/>
        </w:rPr>
        <w:t xml:space="preserve"> Rothenberg asked which school would </w:t>
      </w:r>
      <w:r w:rsidRPr="007210E1">
        <w:rPr>
          <w:rFonts w:ascii="Arial Narrow" w:hAnsi="Arial Narrow"/>
        </w:rPr>
        <w:lastRenderedPageBreak/>
        <w:t xml:space="preserve">get the FTEs when TCC students attend PLU.  </w:t>
      </w:r>
      <w:r w:rsidR="007210E1">
        <w:rPr>
          <w:rFonts w:ascii="Arial Narrow" w:hAnsi="Arial Narrow"/>
        </w:rPr>
        <w:t xml:space="preserve">John </w:t>
      </w:r>
      <w:r w:rsidR="00091123">
        <w:rPr>
          <w:rFonts w:ascii="Arial Narrow" w:hAnsi="Arial Narrow"/>
        </w:rPr>
        <w:t>said</w:t>
      </w:r>
      <w:r w:rsidRPr="007210E1">
        <w:rPr>
          <w:rFonts w:ascii="Arial Narrow" w:hAnsi="Arial Narrow"/>
        </w:rPr>
        <w:t xml:space="preserve"> he assumed that TCC would</w:t>
      </w:r>
      <w:r w:rsidR="00135EFA" w:rsidRPr="007210E1">
        <w:rPr>
          <w:rFonts w:ascii="Arial Narrow" w:hAnsi="Arial Narrow"/>
        </w:rPr>
        <w:t xml:space="preserve"> </w:t>
      </w:r>
      <w:r w:rsidR="00091123">
        <w:rPr>
          <w:rFonts w:ascii="Arial Narrow" w:hAnsi="Arial Narrow"/>
        </w:rPr>
        <w:t xml:space="preserve">get them </w:t>
      </w:r>
      <w:r w:rsidR="00135EFA" w:rsidRPr="007210E1">
        <w:rPr>
          <w:rFonts w:ascii="Arial Narrow" w:hAnsi="Arial Narrow"/>
        </w:rPr>
        <w:t xml:space="preserve">since it would be a TCC </w:t>
      </w:r>
      <w:proofErr w:type="spellStart"/>
      <w:r w:rsidR="00135EFA" w:rsidRPr="007210E1">
        <w:rPr>
          <w:rFonts w:ascii="Arial Narrow" w:hAnsi="Arial Narrow"/>
        </w:rPr>
        <w:t>transcripted</w:t>
      </w:r>
      <w:proofErr w:type="spellEnd"/>
      <w:r w:rsidR="00135EFA" w:rsidRPr="007210E1">
        <w:rPr>
          <w:rFonts w:ascii="Arial Narrow" w:hAnsi="Arial Narrow"/>
        </w:rPr>
        <w:t xml:space="preserve"> class.  Dave Howard</w:t>
      </w:r>
      <w:r w:rsidR="005409B0">
        <w:rPr>
          <w:rFonts w:ascii="Arial Narrow" w:hAnsi="Arial Narrow"/>
        </w:rPr>
        <w:t xml:space="preserve"> asked</w:t>
      </w:r>
      <w:r w:rsidR="00135EFA" w:rsidRPr="007210E1">
        <w:rPr>
          <w:rFonts w:ascii="Arial Narrow" w:hAnsi="Arial Narrow"/>
        </w:rPr>
        <w:t xml:space="preserve"> if the compensation </w:t>
      </w:r>
      <w:r w:rsidR="005409B0">
        <w:rPr>
          <w:rFonts w:ascii="Arial Narrow" w:hAnsi="Arial Narrow"/>
        </w:rPr>
        <w:t xml:space="preserve">to TCC </w:t>
      </w:r>
      <w:r w:rsidR="00135EFA" w:rsidRPr="007210E1">
        <w:rPr>
          <w:rFonts w:ascii="Arial Narrow" w:hAnsi="Arial Narrow"/>
        </w:rPr>
        <w:t>would be equal to what the student pays.  John referred to an amendment to the MOU on this topic, which he had not yet seen, but he assumed that since the student would be paying tuition a</w:t>
      </w:r>
      <w:r w:rsidR="00091123">
        <w:rPr>
          <w:rFonts w:ascii="Arial Narrow" w:hAnsi="Arial Narrow"/>
        </w:rPr>
        <w:t>t the TCC rate</w:t>
      </w:r>
      <w:r w:rsidR="00135EFA" w:rsidRPr="007210E1">
        <w:rPr>
          <w:rFonts w:ascii="Arial Narrow" w:hAnsi="Arial Narrow"/>
        </w:rPr>
        <w:t xml:space="preserve">, the compensation would likely be at the TCC rate.  Liz </w:t>
      </w:r>
      <w:proofErr w:type="spellStart"/>
      <w:r w:rsidR="00135EFA" w:rsidRPr="007210E1">
        <w:rPr>
          <w:rFonts w:ascii="Arial Narrow" w:hAnsi="Arial Narrow"/>
        </w:rPr>
        <w:t>Fortenbery</w:t>
      </w:r>
      <w:proofErr w:type="spellEnd"/>
      <w:r w:rsidR="00135EFA" w:rsidRPr="007210E1">
        <w:rPr>
          <w:rFonts w:ascii="Arial Narrow" w:hAnsi="Arial Narrow"/>
        </w:rPr>
        <w:t xml:space="preserve"> mentioned that there is a h</w:t>
      </w:r>
      <w:r w:rsidR="00650A30">
        <w:rPr>
          <w:rFonts w:ascii="Arial Narrow" w:hAnsi="Arial Narrow"/>
        </w:rPr>
        <w:t>ope that this</w:t>
      </w:r>
      <w:r w:rsidR="00135EFA" w:rsidRPr="007210E1">
        <w:rPr>
          <w:rFonts w:ascii="Arial Narrow" w:hAnsi="Arial Narrow"/>
        </w:rPr>
        <w:t xml:space="preserve"> might </w:t>
      </w:r>
      <w:r w:rsidR="00650A30">
        <w:rPr>
          <w:rFonts w:ascii="Arial Narrow" w:hAnsi="Arial Narrow"/>
        </w:rPr>
        <w:t xml:space="preserve">also </w:t>
      </w:r>
      <w:r w:rsidR="00135EFA" w:rsidRPr="007210E1">
        <w:rPr>
          <w:rFonts w:ascii="Arial Narrow" w:hAnsi="Arial Narrow"/>
        </w:rPr>
        <w:t xml:space="preserve">pave the way for PLU students to come to TCC for classes that are not offered at PLU.  Dave Howard mentioned that while building bridges between institutions is a great idea, we need to make sure that we are not shifting faculty work to another institution.  </w:t>
      </w:r>
      <w:proofErr w:type="spellStart"/>
      <w:r w:rsidR="00135EFA" w:rsidRPr="007210E1">
        <w:rPr>
          <w:rFonts w:ascii="Arial Narrow" w:hAnsi="Arial Narrow"/>
        </w:rPr>
        <w:t>Annalee</w:t>
      </w:r>
      <w:proofErr w:type="spellEnd"/>
      <w:r w:rsidR="00135EFA" w:rsidRPr="007210E1">
        <w:rPr>
          <w:rFonts w:ascii="Arial Narrow" w:hAnsi="Arial Narrow"/>
        </w:rPr>
        <w:t xml:space="preserve"> further mentioned that this is a good opportunity for students planning to study abroad, to which Dave added that thi</w:t>
      </w:r>
      <w:r w:rsidR="00AE7C1A" w:rsidRPr="007210E1">
        <w:rPr>
          <w:rFonts w:ascii="Arial Narrow" w:hAnsi="Arial Narrow"/>
        </w:rPr>
        <w:t>s is a win for all involved: the stud</w:t>
      </w:r>
      <w:r w:rsidR="002712F1">
        <w:rPr>
          <w:rFonts w:ascii="Arial Narrow" w:hAnsi="Arial Narrow"/>
        </w:rPr>
        <w:t>ents, TCC’s programs, and PLU.</w:t>
      </w:r>
    </w:p>
    <w:p w14:paraId="2D4833C4" w14:textId="7A34FB58" w:rsidR="00AD043A" w:rsidRPr="00650A30" w:rsidRDefault="00AD043A" w:rsidP="007210E1">
      <w:pPr>
        <w:pStyle w:val="ListParagraph"/>
        <w:numPr>
          <w:ilvl w:val="0"/>
          <w:numId w:val="4"/>
        </w:numPr>
        <w:spacing w:line="240" w:lineRule="auto"/>
        <w:rPr>
          <w:rFonts w:ascii="Arial Narrow" w:hAnsi="Arial Narrow"/>
          <w:b/>
        </w:rPr>
      </w:pPr>
      <w:r w:rsidRPr="00650A30">
        <w:rPr>
          <w:rFonts w:ascii="Arial Narrow" w:hAnsi="Arial Narrow"/>
          <w:b/>
        </w:rPr>
        <w:t>New Course Proposals</w:t>
      </w:r>
    </w:p>
    <w:p w14:paraId="50B692C7" w14:textId="6B776DA9" w:rsidR="00503B20" w:rsidRPr="007210E1" w:rsidRDefault="00503B20" w:rsidP="007210E1">
      <w:pPr>
        <w:pStyle w:val="ListParagraph"/>
        <w:spacing w:line="240" w:lineRule="auto"/>
        <w:rPr>
          <w:rFonts w:ascii="Arial Narrow" w:hAnsi="Arial Narrow"/>
          <w:u w:val="single"/>
        </w:rPr>
      </w:pPr>
      <w:r w:rsidRPr="007210E1">
        <w:rPr>
          <w:rFonts w:ascii="Arial Narrow" w:hAnsi="Arial Narrow"/>
        </w:rPr>
        <w:t xml:space="preserve">GERM </w:t>
      </w:r>
      <w:proofErr w:type="gramStart"/>
      <w:r w:rsidRPr="007210E1">
        <w:rPr>
          <w:rFonts w:ascii="Arial Narrow" w:hAnsi="Arial Narrow"/>
        </w:rPr>
        <w:t xml:space="preserve">201 </w:t>
      </w:r>
      <w:r w:rsidR="00363E61" w:rsidRPr="007210E1">
        <w:rPr>
          <w:rFonts w:ascii="Arial Narrow" w:hAnsi="Arial Narrow"/>
        </w:rPr>
        <w:t xml:space="preserve"> Intermediate</w:t>
      </w:r>
      <w:proofErr w:type="gramEnd"/>
      <w:r w:rsidR="00363E61" w:rsidRPr="007210E1">
        <w:rPr>
          <w:rFonts w:ascii="Arial Narrow" w:hAnsi="Arial Narrow"/>
        </w:rPr>
        <w:t xml:space="preserve"> German I</w:t>
      </w:r>
    </w:p>
    <w:p w14:paraId="5D9B49E4" w14:textId="07C4D994" w:rsidR="00AD043A" w:rsidRPr="007210E1" w:rsidRDefault="00503B20" w:rsidP="007210E1">
      <w:pPr>
        <w:pStyle w:val="ListParagraph"/>
        <w:spacing w:line="240" w:lineRule="auto"/>
        <w:rPr>
          <w:rFonts w:ascii="Arial Narrow" w:hAnsi="Arial Narrow"/>
        </w:rPr>
      </w:pPr>
      <w:r w:rsidRPr="007210E1">
        <w:rPr>
          <w:rFonts w:ascii="Arial Narrow" w:hAnsi="Arial Narrow"/>
        </w:rPr>
        <w:t xml:space="preserve">GERM </w:t>
      </w:r>
      <w:proofErr w:type="gramStart"/>
      <w:r w:rsidRPr="007210E1">
        <w:rPr>
          <w:rFonts w:ascii="Arial Narrow" w:hAnsi="Arial Narrow"/>
        </w:rPr>
        <w:t>202</w:t>
      </w:r>
      <w:r w:rsidR="00363E61" w:rsidRPr="007210E1">
        <w:rPr>
          <w:rFonts w:ascii="Arial Narrow" w:hAnsi="Arial Narrow"/>
        </w:rPr>
        <w:t xml:space="preserve">  Intermediate</w:t>
      </w:r>
      <w:proofErr w:type="gramEnd"/>
      <w:r w:rsidR="00363E61" w:rsidRPr="007210E1">
        <w:rPr>
          <w:rFonts w:ascii="Arial Narrow" w:hAnsi="Arial Narrow"/>
        </w:rPr>
        <w:t xml:space="preserve"> German II</w:t>
      </w:r>
    </w:p>
    <w:p w14:paraId="70283660" w14:textId="26B904B2" w:rsidR="00503B20" w:rsidRPr="007210E1" w:rsidRDefault="005379FA" w:rsidP="007210E1">
      <w:pPr>
        <w:pStyle w:val="ListParagraph"/>
        <w:spacing w:line="240" w:lineRule="auto"/>
        <w:rPr>
          <w:rFonts w:ascii="Arial Narrow" w:hAnsi="Arial Narrow"/>
        </w:rPr>
      </w:pPr>
      <w:r w:rsidRPr="007210E1">
        <w:rPr>
          <w:rFonts w:ascii="Arial Narrow" w:hAnsi="Arial Narrow"/>
        </w:rPr>
        <w:t xml:space="preserve">Bruno </w:t>
      </w:r>
      <w:proofErr w:type="spellStart"/>
      <w:r w:rsidRPr="007210E1">
        <w:rPr>
          <w:rFonts w:ascii="Arial Narrow" w:hAnsi="Arial Narrow"/>
        </w:rPr>
        <w:t>Arzola</w:t>
      </w:r>
      <w:proofErr w:type="spellEnd"/>
      <w:r w:rsidRPr="007210E1">
        <w:rPr>
          <w:rFonts w:ascii="Arial Narrow" w:hAnsi="Arial Narrow"/>
        </w:rPr>
        <w:t>-Padilla</w:t>
      </w:r>
    </w:p>
    <w:p w14:paraId="7A3F2A1D" w14:textId="4496F87D" w:rsidR="005379FA" w:rsidRPr="007210E1" w:rsidRDefault="00AE7C1A" w:rsidP="007210E1">
      <w:pPr>
        <w:pStyle w:val="ListParagraph"/>
        <w:spacing w:line="240" w:lineRule="auto"/>
        <w:rPr>
          <w:rFonts w:ascii="Arial Narrow" w:hAnsi="Arial Narrow"/>
        </w:rPr>
      </w:pPr>
      <w:r w:rsidRPr="007210E1">
        <w:rPr>
          <w:rFonts w:ascii="Arial Narrow" w:hAnsi="Arial Narrow"/>
        </w:rPr>
        <w:t>Jeff Calkins moved to affirm the provisional approval of these new courses, with a second by Dave Howard.  Phil Hunter provisionally approved these courses during the summer</w:t>
      </w:r>
      <w:r w:rsidR="005409B0">
        <w:rPr>
          <w:rFonts w:ascii="Arial Narrow" w:hAnsi="Arial Narrow"/>
        </w:rPr>
        <w:t>,</w:t>
      </w:r>
      <w:r w:rsidRPr="007210E1">
        <w:rPr>
          <w:rFonts w:ascii="Arial Narrow" w:hAnsi="Arial Narrow"/>
        </w:rPr>
        <w:t xml:space="preserve"> but because they are new, he </w:t>
      </w:r>
      <w:r w:rsidR="00091123">
        <w:rPr>
          <w:rFonts w:ascii="Arial Narrow" w:hAnsi="Arial Narrow"/>
        </w:rPr>
        <w:t xml:space="preserve">placed them on the </w:t>
      </w:r>
      <w:r w:rsidR="00650A30">
        <w:rPr>
          <w:rFonts w:ascii="Arial Narrow" w:hAnsi="Arial Narrow"/>
        </w:rPr>
        <w:t xml:space="preserve">agenda </w:t>
      </w:r>
      <w:r w:rsidR="00091123">
        <w:rPr>
          <w:rFonts w:ascii="Arial Narrow" w:hAnsi="Arial Narrow"/>
        </w:rPr>
        <w:t>for a vote of affirmation by the CC members</w:t>
      </w:r>
      <w:r w:rsidRPr="007210E1">
        <w:rPr>
          <w:rFonts w:ascii="Arial Narrow" w:hAnsi="Arial Narrow"/>
        </w:rPr>
        <w:t>.  He</w:t>
      </w:r>
      <w:r w:rsidR="00650A30">
        <w:rPr>
          <w:rFonts w:ascii="Arial Narrow" w:hAnsi="Arial Narrow"/>
        </w:rPr>
        <w:t xml:space="preserve">ather </w:t>
      </w:r>
      <w:proofErr w:type="spellStart"/>
      <w:r w:rsidR="00650A30">
        <w:rPr>
          <w:rFonts w:ascii="Arial Narrow" w:hAnsi="Arial Narrow"/>
        </w:rPr>
        <w:t>Gillanders</w:t>
      </w:r>
      <w:proofErr w:type="spellEnd"/>
      <w:r w:rsidR="00650A30">
        <w:rPr>
          <w:rFonts w:ascii="Arial Narrow" w:hAnsi="Arial Narrow"/>
        </w:rPr>
        <w:t xml:space="preserve"> noted that </w:t>
      </w:r>
      <w:r w:rsidRPr="007210E1">
        <w:rPr>
          <w:rFonts w:ascii="Arial Narrow" w:hAnsi="Arial Narrow"/>
        </w:rPr>
        <w:t>Course Learning Outcome #5 for GERM 202 started with “Understand”, which is a non-measurable verb</w:t>
      </w:r>
      <w:r w:rsidR="005409B0">
        <w:rPr>
          <w:rFonts w:ascii="Arial Narrow" w:hAnsi="Arial Narrow"/>
        </w:rPr>
        <w:t>,</w:t>
      </w:r>
      <w:r w:rsidRPr="007210E1">
        <w:rPr>
          <w:rFonts w:ascii="Arial Narrow" w:hAnsi="Arial Narrow"/>
        </w:rPr>
        <w:t xml:space="preserve"> and asked if it could be changed to “Demonstrate understanding of”</w:t>
      </w:r>
      <w:r w:rsidR="005409B0">
        <w:rPr>
          <w:rFonts w:ascii="Arial Narrow" w:hAnsi="Arial Narrow"/>
        </w:rPr>
        <w:t>,</w:t>
      </w:r>
      <w:r w:rsidRPr="007210E1">
        <w:rPr>
          <w:rFonts w:ascii="Arial Narrow" w:hAnsi="Arial Narrow"/>
        </w:rPr>
        <w:t xml:space="preserve"> to which Both Bruno </w:t>
      </w:r>
      <w:proofErr w:type="spellStart"/>
      <w:r w:rsidRPr="007210E1">
        <w:rPr>
          <w:rFonts w:ascii="Arial Narrow" w:hAnsi="Arial Narrow"/>
        </w:rPr>
        <w:t>Arzola</w:t>
      </w:r>
      <w:proofErr w:type="spellEnd"/>
      <w:r w:rsidRPr="007210E1">
        <w:rPr>
          <w:rFonts w:ascii="Arial Narrow" w:hAnsi="Arial Narrow"/>
        </w:rPr>
        <w:t>-Padilla and John Falskow agreed.  Phil Hunter noted that the number of credits for these courses (7.5 credits) might seem odd for TCC, but this is because these German courses are being taught at PLU, which is a semester school.  The motion carried.</w:t>
      </w:r>
    </w:p>
    <w:p w14:paraId="65388071" w14:textId="77777777" w:rsidR="00AE7C1A" w:rsidRPr="007210E1" w:rsidRDefault="00AE7C1A" w:rsidP="007210E1">
      <w:pPr>
        <w:pStyle w:val="ListParagraph"/>
        <w:spacing w:line="240" w:lineRule="auto"/>
        <w:rPr>
          <w:rFonts w:ascii="Arial Narrow" w:hAnsi="Arial Narrow"/>
        </w:rPr>
      </w:pPr>
    </w:p>
    <w:p w14:paraId="01E80B4D" w14:textId="4ADA219C" w:rsidR="00966B1D" w:rsidRPr="00650A30" w:rsidRDefault="004421EB" w:rsidP="007210E1">
      <w:pPr>
        <w:pStyle w:val="ListParagraph"/>
        <w:numPr>
          <w:ilvl w:val="0"/>
          <w:numId w:val="4"/>
        </w:numPr>
        <w:spacing w:line="240" w:lineRule="auto"/>
        <w:rPr>
          <w:rFonts w:ascii="Arial Narrow" w:hAnsi="Arial Narrow"/>
          <w:b/>
        </w:rPr>
      </w:pPr>
      <w:r w:rsidRPr="00650A30">
        <w:rPr>
          <w:rFonts w:ascii="Arial Narrow" w:hAnsi="Arial Narrow"/>
          <w:b/>
        </w:rPr>
        <w:t>Conversation</w:t>
      </w:r>
      <w:r w:rsidR="00561A14" w:rsidRPr="00650A30">
        <w:rPr>
          <w:rFonts w:ascii="Arial Narrow" w:hAnsi="Arial Narrow"/>
          <w:b/>
        </w:rPr>
        <w:t>s</w:t>
      </w:r>
      <w:r w:rsidRPr="00650A30">
        <w:rPr>
          <w:rFonts w:ascii="Arial Narrow" w:hAnsi="Arial Narrow"/>
          <w:b/>
        </w:rPr>
        <w:t xml:space="preserve"> regarding possible committee goals</w:t>
      </w:r>
    </w:p>
    <w:p w14:paraId="6BAF864C" w14:textId="0B18913D" w:rsidR="00AE7C1A" w:rsidRPr="00650A30" w:rsidRDefault="00650A30" w:rsidP="00650A30">
      <w:pPr>
        <w:spacing w:line="240" w:lineRule="auto"/>
        <w:ind w:left="720" w:firstLine="360"/>
        <w:rPr>
          <w:rFonts w:ascii="Arial Narrow" w:hAnsi="Arial Narrow"/>
          <w:b/>
        </w:rPr>
      </w:pPr>
      <w:proofErr w:type="gramStart"/>
      <w:r w:rsidRPr="00650A30">
        <w:rPr>
          <w:rFonts w:ascii="Arial Narrow" w:hAnsi="Arial Narrow"/>
          <w:b/>
        </w:rPr>
        <w:t xml:space="preserve">a.  </w:t>
      </w:r>
      <w:r w:rsidR="004822B5" w:rsidRPr="00650A30">
        <w:rPr>
          <w:rFonts w:ascii="Arial Narrow" w:hAnsi="Arial Narrow"/>
          <w:b/>
        </w:rPr>
        <w:t>Equity</w:t>
      </w:r>
      <w:proofErr w:type="gramEnd"/>
      <w:r w:rsidR="004822B5" w:rsidRPr="00650A30">
        <w:rPr>
          <w:rFonts w:ascii="Arial Narrow" w:hAnsi="Arial Narrow"/>
          <w:b/>
        </w:rPr>
        <w:t xml:space="preserve"> Minded Pedagogy and Curriculum</w:t>
      </w:r>
    </w:p>
    <w:p w14:paraId="1280462A" w14:textId="304D0F7D" w:rsidR="00DC438D" w:rsidRPr="00650A30" w:rsidRDefault="00AE7C1A" w:rsidP="0092339A">
      <w:pPr>
        <w:spacing w:line="240" w:lineRule="auto"/>
        <w:ind w:left="1440"/>
        <w:rPr>
          <w:rFonts w:ascii="Arial Narrow" w:hAnsi="Arial Narrow"/>
        </w:rPr>
      </w:pPr>
      <w:r w:rsidRPr="00650A30">
        <w:rPr>
          <w:rFonts w:ascii="Arial Narrow" w:hAnsi="Arial Narrow"/>
        </w:rPr>
        <w:t>B</w:t>
      </w:r>
      <w:r w:rsidR="00DC438D" w:rsidRPr="00650A30">
        <w:rPr>
          <w:rFonts w:ascii="Arial Narrow" w:hAnsi="Arial Narrow"/>
        </w:rPr>
        <w:t xml:space="preserve">ridgette </w:t>
      </w:r>
      <w:proofErr w:type="spellStart"/>
      <w:r w:rsidR="00DC438D" w:rsidRPr="00650A30">
        <w:rPr>
          <w:rFonts w:ascii="Arial Narrow" w:hAnsi="Arial Narrow"/>
        </w:rPr>
        <w:t>Agpaoa</w:t>
      </w:r>
      <w:proofErr w:type="spellEnd"/>
      <w:r w:rsidR="00DC438D" w:rsidRPr="00650A30">
        <w:rPr>
          <w:rFonts w:ascii="Arial Narrow" w:hAnsi="Arial Narrow"/>
        </w:rPr>
        <w:t xml:space="preserve"> Ryder</w:t>
      </w:r>
      <w:r w:rsidR="005409B0" w:rsidRPr="00650A30">
        <w:rPr>
          <w:rFonts w:ascii="Arial Narrow" w:hAnsi="Arial Narrow"/>
        </w:rPr>
        <w:t xml:space="preserve"> prefaced her motion by explaining</w:t>
      </w:r>
      <w:r w:rsidRPr="00650A30">
        <w:rPr>
          <w:rFonts w:ascii="Arial Narrow" w:hAnsi="Arial Narrow"/>
        </w:rPr>
        <w:t xml:space="preserve"> that </w:t>
      </w:r>
      <w:r w:rsidR="00246CB9" w:rsidRPr="00650A30">
        <w:rPr>
          <w:rFonts w:ascii="Arial Narrow" w:hAnsi="Arial Narrow"/>
        </w:rPr>
        <w:t>critical race theory, a 40+ year body of scholarship, views education as one of the principal means by which white supremacy is maintained and presented as normal in society.  Teachi</w:t>
      </w:r>
      <w:r w:rsidR="005409B0" w:rsidRPr="00650A30">
        <w:rPr>
          <w:rFonts w:ascii="Arial Narrow" w:hAnsi="Arial Narrow"/>
        </w:rPr>
        <w:t>ng pedagogy</w:t>
      </w:r>
      <w:r w:rsidR="00246CB9" w:rsidRPr="00650A30">
        <w:rPr>
          <w:rFonts w:ascii="Arial Narrow" w:hAnsi="Arial Narrow"/>
        </w:rPr>
        <w:t xml:space="preserve">, policies, textbooks, and curriculum continue to contribute to white supremacy in our society today, as evidenced by racial disparities in student access and achievement, curriculum, educator training, screening and hiring practices, representation of educators and educational leaders, student disciplinary actions, and student employment outcomes.  </w:t>
      </w:r>
      <w:r w:rsidR="005409B0" w:rsidRPr="00650A30">
        <w:rPr>
          <w:rFonts w:ascii="Arial Narrow" w:hAnsi="Arial Narrow"/>
        </w:rPr>
        <w:t>The Curriculum Committee consists of</w:t>
      </w:r>
      <w:r w:rsidR="00246CB9" w:rsidRPr="00650A30">
        <w:rPr>
          <w:rFonts w:ascii="Arial Narrow" w:hAnsi="Arial Narrow"/>
        </w:rPr>
        <w:t xml:space="preserve"> faculty representatives and leaders</w:t>
      </w:r>
      <w:r w:rsidR="005409B0" w:rsidRPr="00650A30">
        <w:rPr>
          <w:rFonts w:ascii="Arial Narrow" w:hAnsi="Arial Narrow"/>
        </w:rPr>
        <w:t xml:space="preserve"> who aid</w:t>
      </w:r>
      <w:r w:rsidR="00246CB9" w:rsidRPr="00650A30">
        <w:rPr>
          <w:rFonts w:ascii="Arial Narrow" w:hAnsi="Arial Narrow"/>
        </w:rPr>
        <w:t xml:space="preserve"> colleagues in course development</w:t>
      </w:r>
      <w:r w:rsidR="00D07C02" w:rsidRPr="00650A30">
        <w:rPr>
          <w:rFonts w:ascii="Arial Narrow" w:hAnsi="Arial Narrow"/>
        </w:rPr>
        <w:t xml:space="preserve"> and assessment </w:t>
      </w:r>
      <w:r w:rsidR="005409B0" w:rsidRPr="00650A30">
        <w:rPr>
          <w:rFonts w:ascii="Arial Narrow" w:hAnsi="Arial Narrow"/>
        </w:rPr>
        <w:t>as well as</w:t>
      </w:r>
      <w:r w:rsidR="00246CB9" w:rsidRPr="00650A30">
        <w:rPr>
          <w:rFonts w:ascii="Arial Narrow" w:hAnsi="Arial Narrow"/>
        </w:rPr>
        <w:t xml:space="preserve"> program and degree design and implementation, and this is an area in need of improvement </w:t>
      </w:r>
      <w:r w:rsidR="00D07C02" w:rsidRPr="00650A30">
        <w:rPr>
          <w:rFonts w:ascii="Arial Narrow" w:hAnsi="Arial Narrow"/>
        </w:rPr>
        <w:t xml:space="preserve">to avoid implicit racism or bias in our curriculum, program design, and degree implementation.  Currently most of the CC members are white-identified and have limited expertise in critical racial bias analysis.  She moved </w:t>
      </w:r>
      <w:r w:rsidR="00BB5EB9">
        <w:rPr>
          <w:rFonts w:ascii="Arial Narrow" w:hAnsi="Arial Narrow"/>
        </w:rPr>
        <w:t>that t</w:t>
      </w:r>
      <w:r w:rsidR="00BB5EB9" w:rsidRPr="00BB5EB9">
        <w:rPr>
          <w:rFonts w:ascii="Arial Narrow" w:hAnsi="Arial Narrow"/>
        </w:rPr>
        <w:t>he TCC Curriculum committee</w:t>
      </w:r>
      <w:r w:rsidR="00405E33">
        <w:rPr>
          <w:rFonts w:ascii="Arial Narrow" w:hAnsi="Arial Narrow"/>
        </w:rPr>
        <w:t xml:space="preserve"> establish a goal </w:t>
      </w:r>
      <w:r w:rsidR="00DE580B">
        <w:rPr>
          <w:rFonts w:ascii="Arial Narrow" w:hAnsi="Arial Narrow"/>
        </w:rPr>
        <w:t>to</w:t>
      </w:r>
      <w:r w:rsidR="00BB5EB9" w:rsidRPr="00BB5EB9">
        <w:rPr>
          <w:rFonts w:ascii="Arial Narrow" w:hAnsi="Arial Narrow"/>
        </w:rPr>
        <w:t xml:space="preserve"> take deliberate action this </w:t>
      </w:r>
      <w:proofErr w:type="gramStart"/>
      <w:r w:rsidR="00BB5EB9" w:rsidRPr="00BB5EB9">
        <w:rPr>
          <w:rFonts w:ascii="Arial Narrow" w:hAnsi="Arial Narrow"/>
        </w:rPr>
        <w:t>year</w:t>
      </w:r>
      <w:proofErr w:type="gramEnd"/>
      <w:r w:rsidR="00BB5EB9" w:rsidRPr="00BB5EB9">
        <w:rPr>
          <w:rFonts w:ascii="Arial Narrow" w:hAnsi="Arial Narrow"/>
        </w:rPr>
        <w:t xml:space="preserve"> to address antiracism/anti-bias in curriculum through our professional development and completing an equity analysis of policies and procedures.  Upon the analysis, TCC’s Curriculum Committee commits to incorporate ongoing analysis and further recommendations.</w:t>
      </w:r>
      <w:r w:rsidR="00D07C02" w:rsidRPr="00650A30">
        <w:rPr>
          <w:rFonts w:ascii="Arial Narrow" w:hAnsi="Arial Narrow"/>
        </w:rPr>
        <w:t xml:space="preserve">  </w:t>
      </w:r>
      <w:r w:rsidR="00B24EC6" w:rsidRPr="00650A30">
        <w:rPr>
          <w:rFonts w:ascii="Arial Narrow" w:hAnsi="Arial Narrow"/>
        </w:rPr>
        <w:t>The motion carried.</w:t>
      </w:r>
    </w:p>
    <w:p w14:paraId="3181E557" w14:textId="77777777" w:rsidR="00AE7C1A" w:rsidRPr="007210E1" w:rsidRDefault="00AE7C1A" w:rsidP="007210E1">
      <w:pPr>
        <w:pStyle w:val="ListParagraph"/>
        <w:spacing w:line="240" w:lineRule="auto"/>
        <w:ind w:left="1800"/>
        <w:rPr>
          <w:rFonts w:ascii="Arial Narrow" w:hAnsi="Arial Narrow"/>
        </w:rPr>
      </w:pPr>
    </w:p>
    <w:p w14:paraId="4CE1E799" w14:textId="40EE9996" w:rsidR="004822B5" w:rsidRPr="00650A30" w:rsidRDefault="00DC438D" w:rsidP="0092339A">
      <w:pPr>
        <w:pStyle w:val="ListParagraph"/>
        <w:numPr>
          <w:ilvl w:val="1"/>
          <w:numId w:val="4"/>
        </w:numPr>
        <w:spacing w:line="240" w:lineRule="auto"/>
        <w:rPr>
          <w:rFonts w:ascii="Arial Narrow" w:hAnsi="Arial Narrow"/>
          <w:b/>
        </w:rPr>
      </w:pPr>
      <w:r w:rsidRPr="00650A30">
        <w:rPr>
          <w:rFonts w:ascii="Arial Narrow" w:hAnsi="Arial Narrow"/>
          <w:b/>
        </w:rPr>
        <w:t>Specialization Learning Outcomes</w:t>
      </w:r>
    </w:p>
    <w:p w14:paraId="0415BBA3" w14:textId="328E4F26" w:rsidR="0070694A" w:rsidRPr="007210E1" w:rsidRDefault="00BE2586" w:rsidP="002712F1">
      <w:pPr>
        <w:spacing w:line="240" w:lineRule="auto"/>
        <w:ind w:left="1440"/>
        <w:rPr>
          <w:rFonts w:ascii="Arial Narrow" w:hAnsi="Arial Narrow"/>
        </w:rPr>
      </w:pPr>
      <w:r w:rsidRPr="007210E1">
        <w:rPr>
          <w:rFonts w:ascii="Arial Narrow" w:hAnsi="Arial Narrow"/>
        </w:rPr>
        <w:t xml:space="preserve">Rebecca </w:t>
      </w:r>
      <w:proofErr w:type="spellStart"/>
      <w:r w:rsidRPr="007210E1">
        <w:rPr>
          <w:rFonts w:ascii="Arial Narrow" w:hAnsi="Arial Narrow"/>
        </w:rPr>
        <w:t>Sliger</w:t>
      </w:r>
      <w:proofErr w:type="spellEnd"/>
      <w:r w:rsidR="0092339A">
        <w:rPr>
          <w:rFonts w:ascii="Arial Narrow" w:hAnsi="Arial Narrow"/>
        </w:rPr>
        <w:t>,</w:t>
      </w:r>
      <w:r w:rsidR="0069534E" w:rsidRPr="007210E1">
        <w:rPr>
          <w:rFonts w:ascii="Arial Narrow" w:hAnsi="Arial Narrow"/>
        </w:rPr>
        <w:t xml:space="preserve"> explaining that the word “program” is problematic because this word is used in multiple contexts across campus</w:t>
      </w:r>
      <w:r w:rsidR="0092339A">
        <w:rPr>
          <w:rFonts w:ascii="Arial Narrow" w:hAnsi="Arial Narrow"/>
        </w:rPr>
        <w:t xml:space="preserve">, </w:t>
      </w:r>
      <w:r w:rsidR="0069534E" w:rsidRPr="007210E1">
        <w:rPr>
          <w:rFonts w:ascii="Arial Narrow" w:hAnsi="Arial Narrow"/>
        </w:rPr>
        <w:t xml:space="preserve">proposed starting a discussion on dropping Program Learning Outcomes in favor of two new </w:t>
      </w:r>
      <w:r w:rsidR="00F8093B" w:rsidRPr="007210E1">
        <w:rPr>
          <w:rFonts w:ascii="Arial Narrow" w:hAnsi="Arial Narrow"/>
        </w:rPr>
        <w:t>types of learning outcomes:  Specialization Learning Outcomes and Distribution Learning Outcomes.  T</w:t>
      </w:r>
      <w:r w:rsidR="00884F48" w:rsidRPr="007210E1">
        <w:rPr>
          <w:rFonts w:ascii="Arial Narrow" w:hAnsi="Arial Narrow"/>
        </w:rPr>
        <w:t xml:space="preserve">he </w:t>
      </w:r>
      <w:r w:rsidR="00650A30">
        <w:rPr>
          <w:rFonts w:ascii="Arial Narrow" w:hAnsi="Arial Narrow"/>
        </w:rPr>
        <w:lastRenderedPageBreak/>
        <w:t>S</w:t>
      </w:r>
      <w:r w:rsidR="00884F48" w:rsidRPr="007210E1">
        <w:rPr>
          <w:rFonts w:ascii="Arial Narrow" w:hAnsi="Arial Narrow"/>
        </w:rPr>
        <w:t xml:space="preserve">pecialization </w:t>
      </w:r>
      <w:r w:rsidR="00650A30">
        <w:rPr>
          <w:rFonts w:ascii="Arial Narrow" w:hAnsi="Arial Narrow"/>
        </w:rPr>
        <w:t>L</w:t>
      </w:r>
      <w:r w:rsidR="00884F48" w:rsidRPr="007210E1">
        <w:rPr>
          <w:rFonts w:ascii="Arial Narrow" w:hAnsi="Arial Narrow"/>
        </w:rPr>
        <w:t xml:space="preserve">earning </w:t>
      </w:r>
      <w:r w:rsidR="00650A30">
        <w:rPr>
          <w:rFonts w:ascii="Arial Narrow" w:hAnsi="Arial Narrow"/>
        </w:rPr>
        <w:t>O</w:t>
      </w:r>
      <w:r w:rsidR="00884F48" w:rsidRPr="007210E1">
        <w:rPr>
          <w:rFonts w:ascii="Arial Narrow" w:hAnsi="Arial Narrow"/>
        </w:rPr>
        <w:t>utcomes would be mapp</w:t>
      </w:r>
      <w:r w:rsidR="00F8093B" w:rsidRPr="007210E1">
        <w:rPr>
          <w:rFonts w:ascii="Arial Narrow" w:hAnsi="Arial Narrow"/>
        </w:rPr>
        <w:t>ed</w:t>
      </w:r>
      <w:r w:rsidR="00884F48" w:rsidRPr="007210E1">
        <w:rPr>
          <w:rFonts w:ascii="Arial Narrow" w:hAnsi="Arial Narrow"/>
        </w:rPr>
        <w:t xml:space="preserve"> down into existing course learning outcomes rather than the </w:t>
      </w:r>
      <w:r w:rsidR="00650A30">
        <w:rPr>
          <w:rFonts w:ascii="Arial Narrow" w:hAnsi="Arial Narrow"/>
        </w:rPr>
        <w:t>C</w:t>
      </w:r>
      <w:r w:rsidR="00884F48" w:rsidRPr="007210E1">
        <w:rPr>
          <w:rFonts w:ascii="Arial Narrow" w:hAnsi="Arial Narrow"/>
        </w:rPr>
        <w:t xml:space="preserve">ourse </w:t>
      </w:r>
      <w:r w:rsidR="00650A30">
        <w:rPr>
          <w:rFonts w:ascii="Arial Narrow" w:hAnsi="Arial Narrow"/>
        </w:rPr>
        <w:t>L</w:t>
      </w:r>
      <w:r w:rsidR="00884F48" w:rsidRPr="007210E1">
        <w:rPr>
          <w:rFonts w:ascii="Arial Narrow" w:hAnsi="Arial Narrow"/>
        </w:rPr>
        <w:t xml:space="preserve">earning </w:t>
      </w:r>
      <w:r w:rsidR="00650A30">
        <w:rPr>
          <w:rFonts w:ascii="Arial Narrow" w:hAnsi="Arial Narrow"/>
        </w:rPr>
        <w:t>O</w:t>
      </w:r>
      <w:r w:rsidR="00884F48" w:rsidRPr="007210E1">
        <w:rPr>
          <w:rFonts w:ascii="Arial Narrow" w:hAnsi="Arial Narrow"/>
        </w:rPr>
        <w:t xml:space="preserve">utcomes </w:t>
      </w:r>
      <w:r w:rsidR="00F8093B" w:rsidRPr="007210E1">
        <w:rPr>
          <w:rFonts w:ascii="Arial Narrow" w:hAnsi="Arial Narrow"/>
        </w:rPr>
        <w:t>being mapped</w:t>
      </w:r>
      <w:r w:rsidR="00884F48" w:rsidRPr="007210E1">
        <w:rPr>
          <w:rFonts w:ascii="Arial Narrow" w:hAnsi="Arial Narrow"/>
        </w:rPr>
        <w:t xml:space="preserve"> up into </w:t>
      </w:r>
      <w:r w:rsidR="00650A30">
        <w:rPr>
          <w:rFonts w:ascii="Arial Narrow" w:hAnsi="Arial Narrow"/>
        </w:rPr>
        <w:t>P</w:t>
      </w:r>
      <w:r w:rsidR="00884F48" w:rsidRPr="007210E1">
        <w:rPr>
          <w:rFonts w:ascii="Arial Narrow" w:hAnsi="Arial Narrow"/>
        </w:rPr>
        <w:t xml:space="preserve">rogram </w:t>
      </w:r>
      <w:r w:rsidR="00650A30">
        <w:rPr>
          <w:rFonts w:ascii="Arial Narrow" w:hAnsi="Arial Narrow"/>
        </w:rPr>
        <w:t>L</w:t>
      </w:r>
      <w:r w:rsidR="00884F48" w:rsidRPr="007210E1">
        <w:rPr>
          <w:rFonts w:ascii="Arial Narrow" w:hAnsi="Arial Narrow"/>
        </w:rPr>
        <w:t xml:space="preserve">earning </w:t>
      </w:r>
      <w:r w:rsidR="00650A30">
        <w:rPr>
          <w:rFonts w:ascii="Arial Narrow" w:hAnsi="Arial Narrow"/>
        </w:rPr>
        <w:t>O</w:t>
      </w:r>
      <w:r w:rsidR="00884F48" w:rsidRPr="007210E1">
        <w:rPr>
          <w:rFonts w:ascii="Arial Narrow" w:hAnsi="Arial Narrow"/>
        </w:rPr>
        <w:t>utcomes</w:t>
      </w:r>
      <w:r w:rsidR="00F8093B" w:rsidRPr="007210E1">
        <w:rPr>
          <w:rFonts w:ascii="Arial Narrow" w:hAnsi="Arial Narrow"/>
        </w:rPr>
        <w:t>, flipping the</w:t>
      </w:r>
      <w:r w:rsidR="00884F48" w:rsidRPr="007210E1">
        <w:rPr>
          <w:rFonts w:ascii="Arial Narrow" w:hAnsi="Arial Narrow"/>
        </w:rPr>
        <w:t xml:space="preserve"> way of thinking about how to do the mapping</w:t>
      </w:r>
      <w:r w:rsidR="00F8093B" w:rsidRPr="007210E1">
        <w:rPr>
          <w:rFonts w:ascii="Arial Narrow" w:hAnsi="Arial Narrow"/>
        </w:rPr>
        <w:t xml:space="preserve"> by</w:t>
      </w:r>
      <w:r w:rsidR="00884F48" w:rsidRPr="007210E1">
        <w:rPr>
          <w:rFonts w:ascii="Arial Narrow" w:hAnsi="Arial Narrow"/>
        </w:rPr>
        <w:t xml:space="preserve"> asking for thought from the top down </w:t>
      </w:r>
      <w:r w:rsidR="00B24EC6">
        <w:rPr>
          <w:rFonts w:ascii="Arial Narrow" w:hAnsi="Arial Narrow"/>
        </w:rPr>
        <w:t>rather than</w:t>
      </w:r>
      <w:r w:rsidR="00884F48" w:rsidRPr="007210E1">
        <w:rPr>
          <w:rFonts w:ascii="Arial Narrow" w:hAnsi="Arial Narrow"/>
        </w:rPr>
        <w:t xml:space="preserve"> from the bottom up.  </w:t>
      </w:r>
      <w:proofErr w:type="spellStart"/>
      <w:r w:rsidR="009E434D" w:rsidRPr="007210E1">
        <w:rPr>
          <w:rFonts w:ascii="Arial Narrow" w:hAnsi="Arial Narrow"/>
        </w:rPr>
        <w:t>Annalee</w:t>
      </w:r>
      <w:proofErr w:type="spellEnd"/>
      <w:r w:rsidR="009E434D" w:rsidRPr="007210E1">
        <w:rPr>
          <w:rFonts w:ascii="Arial Narrow" w:hAnsi="Arial Narrow"/>
        </w:rPr>
        <w:t xml:space="preserve"> Rothenberg noted that Prof-Tech is already doing this, and Rebecca replied that this is indeed modeled on what Prof-Tech is doing.  </w:t>
      </w:r>
      <w:proofErr w:type="spellStart"/>
      <w:r w:rsidR="004F498D" w:rsidRPr="007210E1">
        <w:rPr>
          <w:rFonts w:ascii="Arial Narrow" w:hAnsi="Arial Narrow"/>
        </w:rPr>
        <w:t>Marit</w:t>
      </w:r>
      <w:proofErr w:type="spellEnd"/>
      <w:r w:rsidR="004F498D" w:rsidRPr="007210E1">
        <w:rPr>
          <w:rFonts w:ascii="Arial Narrow" w:hAnsi="Arial Narrow"/>
        </w:rPr>
        <w:t xml:space="preserve"> Berg </w:t>
      </w:r>
      <w:r w:rsidR="00B24EC6">
        <w:rPr>
          <w:rFonts w:ascii="Arial Narrow" w:hAnsi="Arial Narrow"/>
        </w:rPr>
        <w:t>expressed concern</w:t>
      </w:r>
      <w:r w:rsidR="004F498D" w:rsidRPr="007210E1">
        <w:rPr>
          <w:rFonts w:ascii="Arial Narrow" w:hAnsi="Arial Narrow"/>
        </w:rPr>
        <w:t xml:space="preserve"> that it could narrow student</w:t>
      </w:r>
      <w:r w:rsidR="00650A30">
        <w:rPr>
          <w:rFonts w:ascii="Arial Narrow" w:hAnsi="Arial Narrow"/>
        </w:rPr>
        <w:t>s’</w:t>
      </w:r>
      <w:r w:rsidR="004F498D" w:rsidRPr="007210E1">
        <w:rPr>
          <w:rFonts w:ascii="Arial Narrow" w:hAnsi="Arial Narrow"/>
        </w:rPr>
        <w:t xml:space="preserve"> opportunities to explore their interests and potential majors</w:t>
      </w:r>
      <w:r w:rsidR="00B24EC6">
        <w:rPr>
          <w:rFonts w:ascii="Arial Narrow" w:hAnsi="Arial Narrow"/>
        </w:rPr>
        <w:t xml:space="preserve">, and </w:t>
      </w:r>
      <w:r w:rsidR="004F498D" w:rsidRPr="007210E1">
        <w:rPr>
          <w:rFonts w:ascii="Arial Narrow" w:hAnsi="Arial Narrow"/>
        </w:rPr>
        <w:t>Rebec</w:t>
      </w:r>
      <w:r w:rsidR="00650A30">
        <w:rPr>
          <w:rFonts w:ascii="Arial Narrow" w:hAnsi="Arial Narrow"/>
        </w:rPr>
        <w:t xml:space="preserve">ca replied that </w:t>
      </w:r>
      <w:r w:rsidR="00B24EC6">
        <w:rPr>
          <w:rFonts w:ascii="Arial Narrow" w:hAnsi="Arial Narrow"/>
        </w:rPr>
        <w:t>having</w:t>
      </w:r>
      <w:r w:rsidR="005A1376" w:rsidRPr="007210E1">
        <w:rPr>
          <w:rFonts w:ascii="Arial Narrow" w:hAnsi="Arial Narrow"/>
        </w:rPr>
        <w:t xml:space="preserve"> a </w:t>
      </w:r>
      <w:r w:rsidR="00B24EC6">
        <w:rPr>
          <w:rFonts w:ascii="Arial Narrow" w:hAnsi="Arial Narrow"/>
        </w:rPr>
        <w:t xml:space="preserve">set of specialization learning outcomes </w:t>
      </w:r>
      <w:r w:rsidR="005A1376" w:rsidRPr="007210E1">
        <w:rPr>
          <w:rFonts w:ascii="Arial Narrow" w:hAnsi="Arial Narrow"/>
        </w:rPr>
        <w:t xml:space="preserve">for </w:t>
      </w:r>
      <w:r w:rsidR="00B24EC6">
        <w:rPr>
          <w:rFonts w:ascii="Arial Narrow" w:hAnsi="Arial Narrow"/>
        </w:rPr>
        <w:t>th</w:t>
      </w:r>
      <w:r w:rsidR="00650A30">
        <w:rPr>
          <w:rFonts w:ascii="Arial Narrow" w:hAnsi="Arial Narrow"/>
        </w:rPr>
        <w:t>e Option A</w:t>
      </w:r>
      <w:r w:rsidR="005A1376" w:rsidRPr="007210E1">
        <w:rPr>
          <w:rFonts w:ascii="Arial Narrow" w:hAnsi="Arial Narrow"/>
        </w:rPr>
        <w:t xml:space="preserve"> degree </w:t>
      </w:r>
      <w:r w:rsidR="00B24EC6">
        <w:rPr>
          <w:rFonts w:ascii="Arial Narrow" w:hAnsi="Arial Narrow"/>
        </w:rPr>
        <w:t>doesn’t preclude</w:t>
      </w:r>
      <w:r w:rsidR="005A1376" w:rsidRPr="007210E1">
        <w:rPr>
          <w:rFonts w:ascii="Arial Narrow" w:hAnsi="Arial Narrow"/>
        </w:rPr>
        <w:t xml:space="preserve"> exploration</w:t>
      </w:r>
      <w:r w:rsidR="00B24EC6">
        <w:rPr>
          <w:rFonts w:ascii="Arial Narrow" w:hAnsi="Arial Narrow"/>
        </w:rPr>
        <w:t xml:space="preserve">, but it does help assure that </w:t>
      </w:r>
      <w:r w:rsidR="005A1376" w:rsidRPr="007210E1">
        <w:rPr>
          <w:rFonts w:ascii="Arial Narrow" w:hAnsi="Arial Narrow"/>
        </w:rPr>
        <w:t>we’re not shortchanging the students who do have specific goals.  Dave Howard agreed that we have to be mindful that it could be somewhat confining from an academic standpoint</w:t>
      </w:r>
      <w:r w:rsidR="0092339A">
        <w:rPr>
          <w:rFonts w:ascii="Arial Narrow" w:hAnsi="Arial Narrow"/>
        </w:rPr>
        <w:t xml:space="preserve">: </w:t>
      </w:r>
      <w:r w:rsidR="00650A30">
        <w:rPr>
          <w:rFonts w:ascii="Arial Narrow" w:hAnsi="Arial Narrow"/>
        </w:rPr>
        <w:t xml:space="preserve"> While we do want to help</w:t>
      </w:r>
      <w:r w:rsidR="005A1376" w:rsidRPr="007210E1">
        <w:rPr>
          <w:rFonts w:ascii="Arial Narrow" w:hAnsi="Arial Narrow"/>
        </w:rPr>
        <w:t xml:space="preserve"> students, </w:t>
      </w:r>
      <w:r w:rsidR="00650A30">
        <w:rPr>
          <w:rFonts w:ascii="Arial Narrow" w:hAnsi="Arial Narrow"/>
        </w:rPr>
        <w:t xml:space="preserve">we don’t want to run the risk of narrowing our offerings by </w:t>
      </w:r>
      <w:r w:rsidR="005A1376" w:rsidRPr="007210E1">
        <w:rPr>
          <w:rFonts w:ascii="Arial Narrow" w:hAnsi="Arial Narrow"/>
        </w:rPr>
        <w:t>prescribing spec</w:t>
      </w:r>
      <w:r w:rsidR="00650A30">
        <w:rPr>
          <w:rFonts w:ascii="Arial Narrow" w:hAnsi="Arial Narrow"/>
        </w:rPr>
        <w:t>ific classes</w:t>
      </w:r>
      <w:r w:rsidR="005A1376" w:rsidRPr="007210E1">
        <w:rPr>
          <w:rFonts w:ascii="Arial Narrow" w:hAnsi="Arial Narrow"/>
        </w:rPr>
        <w:t xml:space="preserve">.  Rebecca replied that there are some places where it could </w:t>
      </w:r>
      <w:r w:rsidR="00650A30">
        <w:rPr>
          <w:rFonts w:ascii="Arial Narrow" w:hAnsi="Arial Narrow"/>
        </w:rPr>
        <w:t>be seen as limiting</w:t>
      </w:r>
      <w:r w:rsidR="005A1376" w:rsidRPr="007210E1">
        <w:rPr>
          <w:rFonts w:ascii="Arial Narrow" w:hAnsi="Arial Narrow"/>
        </w:rPr>
        <w:t>, but it actually provides op</w:t>
      </w:r>
      <w:r w:rsidR="00E070E7" w:rsidRPr="007210E1">
        <w:rPr>
          <w:rFonts w:ascii="Arial Narrow" w:hAnsi="Arial Narrow"/>
        </w:rPr>
        <w:t xml:space="preserve">portunities to explore unique courses that </w:t>
      </w:r>
      <w:r w:rsidR="00650A30">
        <w:rPr>
          <w:rFonts w:ascii="Arial Narrow" w:hAnsi="Arial Narrow"/>
        </w:rPr>
        <w:t>wouldn’t run</w:t>
      </w:r>
      <w:r w:rsidR="00E070E7" w:rsidRPr="007210E1">
        <w:rPr>
          <w:rFonts w:ascii="Arial Narrow" w:hAnsi="Arial Narrow"/>
        </w:rPr>
        <w:t xml:space="preserve"> without </w:t>
      </w:r>
      <w:r w:rsidR="00650A30">
        <w:rPr>
          <w:rFonts w:ascii="Arial Narrow" w:hAnsi="Arial Narrow"/>
        </w:rPr>
        <w:t>our</w:t>
      </w:r>
      <w:r w:rsidR="00E070E7" w:rsidRPr="007210E1">
        <w:rPr>
          <w:rFonts w:ascii="Arial Narrow" w:hAnsi="Arial Narrow"/>
        </w:rPr>
        <w:t xml:space="preserve"> being able to have targeted ideas.  Rebecca expressed that she would </w:t>
      </w:r>
      <w:r w:rsidR="00650A30">
        <w:rPr>
          <w:rFonts w:ascii="Arial Narrow" w:hAnsi="Arial Narrow"/>
        </w:rPr>
        <w:t>welcome</w:t>
      </w:r>
      <w:r w:rsidR="00E070E7" w:rsidRPr="007210E1">
        <w:rPr>
          <w:rFonts w:ascii="Arial Narrow" w:hAnsi="Arial Narrow"/>
        </w:rPr>
        <w:t xml:space="preserve"> conversations </w:t>
      </w:r>
      <w:r w:rsidR="00650A30">
        <w:rPr>
          <w:rFonts w:ascii="Arial Narrow" w:hAnsi="Arial Narrow"/>
        </w:rPr>
        <w:t xml:space="preserve">beyond this—it </w:t>
      </w:r>
      <w:r w:rsidR="00E070E7" w:rsidRPr="007210E1">
        <w:rPr>
          <w:rFonts w:ascii="Arial Narrow" w:hAnsi="Arial Narrow"/>
        </w:rPr>
        <w:t xml:space="preserve">is not meant to be a proposal that has to be voted on today; </w:t>
      </w:r>
      <w:r w:rsidR="00650A30">
        <w:rPr>
          <w:rFonts w:ascii="Arial Narrow" w:hAnsi="Arial Narrow"/>
        </w:rPr>
        <w:t xml:space="preserve">rather, it </w:t>
      </w:r>
      <w:r w:rsidR="00E070E7" w:rsidRPr="007210E1">
        <w:rPr>
          <w:rFonts w:ascii="Arial Narrow" w:hAnsi="Arial Narrow"/>
        </w:rPr>
        <w:t xml:space="preserve">is just a concept discussion to get things started.  She offered to attend a future CC meeting for further conversations, and she encouraged the </w:t>
      </w:r>
      <w:r w:rsidR="00650A30">
        <w:rPr>
          <w:rFonts w:ascii="Arial Narrow" w:hAnsi="Arial Narrow"/>
        </w:rPr>
        <w:t xml:space="preserve">CC </w:t>
      </w:r>
      <w:r w:rsidR="00E070E7" w:rsidRPr="007210E1">
        <w:rPr>
          <w:rFonts w:ascii="Arial Narrow" w:hAnsi="Arial Narrow"/>
        </w:rPr>
        <w:t xml:space="preserve">members to start parallel conversations across campus.  Bridgette </w:t>
      </w:r>
      <w:proofErr w:type="spellStart"/>
      <w:r w:rsidR="00E070E7" w:rsidRPr="007210E1">
        <w:rPr>
          <w:rFonts w:ascii="Arial Narrow" w:hAnsi="Arial Narrow"/>
        </w:rPr>
        <w:t>Agpaoa</w:t>
      </w:r>
      <w:proofErr w:type="spellEnd"/>
      <w:r w:rsidR="00E070E7" w:rsidRPr="007210E1">
        <w:rPr>
          <w:rFonts w:ascii="Arial Narrow" w:hAnsi="Arial Narrow"/>
        </w:rPr>
        <w:t xml:space="preserve">-Ryder asked how the mapping benefits the students, and Rebecca explained that this mapping benefits students by </w:t>
      </w:r>
      <w:r w:rsidR="00650A30">
        <w:rPr>
          <w:rFonts w:ascii="Arial Narrow" w:hAnsi="Arial Narrow"/>
        </w:rPr>
        <w:t>making clear the reasons</w:t>
      </w:r>
      <w:r w:rsidR="00E070E7" w:rsidRPr="007210E1">
        <w:rPr>
          <w:rFonts w:ascii="Arial Narrow" w:hAnsi="Arial Narrow"/>
        </w:rPr>
        <w:t xml:space="preserve"> why they should take the suggested classes lis</w:t>
      </w:r>
      <w:r w:rsidR="002712F1">
        <w:rPr>
          <w:rFonts w:ascii="Arial Narrow" w:hAnsi="Arial Narrow"/>
        </w:rPr>
        <w:t>ted in the distribution areas.</w:t>
      </w:r>
    </w:p>
    <w:p w14:paraId="597036AE" w14:textId="61887429" w:rsidR="00DC438D" w:rsidRPr="00650A30" w:rsidRDefault="00FB2CA6" w:rsidP="007210E1">
      <w:pPr>
        <w:pStyle w:val="ListParagraph"/>
        <w:numPr>
          <w:ilvl w:val="1"/>
          <w:numId w:val="4"/>
        </w:numPr>
        <w:spacing w:line="240" w:lineRule="auto"/>
        <w:rPr>
          <w:rFonts w:ascii="Arial Narrow" w:hAnsi="Arial Narrow"/>
          <w:b/>
        </w:rPr>
      </w:pPr>
      <w:r w:rsidRPr="00650A30">
        <w:rPr>
          <w:rFonts w:ascii="Arial Narrow" w:hAnsi="Arial Narrow"/>
          <w:b/>
        </w:rPr>
        <w:t>Related Instruction</w:t>
      </w:r>
      <w:r w:rsidR="005B4661" w:rsidRPr="00650A30">
        <w:rPr>
          <w:rFonts w:ascii="Arial Narrow" w:hAnsi="Arial Narrow"/>
          <w:b/>
        </w:rPr>
        <w:t xml:space="preserve"> and Accreditation Standards</w:t>
      </w:r>
    </w:p>
    <w:p w14:paraId="2AE84B23" w14:textId="4E4AB9CB" w:rsidR="00F8093B" w:rsidRPr="002712F1" w:rsidRDefault="0027098F" w:rsidP="002712F1">
      <w:pPr>
        <w:pStyle w:val="ListParagraph"/>
        <w:spacing w:line="240" w:lineRule="auto"/>
        <w:ind w:left="1440"/>
        <w:rPr>
          <w:rFonts w:ascii="Arial Narrow" w:hAnsi="Arial Narrow"/>
        </w:rPr>
      </w:pPr>
      <w:r w:rsidRPr="007210E1">
        <w:rPr>
          <w:rFonts w:ascii="Arial Narrow" w:hAnsi="Arial Narrow"/>
        </w:rPr>
        <w:t>Phil Hunter</w:t>
      </w:r>
      <w:r w:rsidR="00F8093B" w:rsidRPr="007210E1">
        <w:rPr>
          <w:rFonts w:ascii="Arial Narrow" w:hAnsi="Arial Narrow"/>
        </w:rPr>
        <w:t xml:space="preserve"> </w:t>
      </w:r>
      <w:r w:rsidR="0092339A">
        <w:rPr>
          <w:rFonts w:ascii="Arial Narrow" w:hAnsi="Arial Narrow"/>
        </w:rPr>
        <w:t xml:space="preserve">was invited by President Harrell </w:t>
      </w:r>
      <w:r w:rsidR="00F8093B" w:rsidRPr="007210E1">
        <w:rPr>
          <w:rFonts w:ascii="Arial Narrow" w:hAnsi="Arial Narrow"/>
        </w:rPr>
        <w:t>to serve on the Institutional Effectiveness Committee, which is now focused on preparing for the next Accreditation visit and the Accreditation Report.  As part of that, he has read through the Accreditation criteria to look for how it overlaps with the work done by the Curriculum Committee</w:t>
      </w:r>
      <w:r w:rsidR="0092339A">
        <w:rPr>
          <w:rFonts w:ascii="Arial Narrow" w:hAnsi="Arial Narrow"/>
        </w:rPr>
        <w:t>, and t</w:t>
      </w:r>
      <w:r w:rsidR="00F8093B" w:rsidRPr="007210E1">
        <w:rPr>
          <w:rFonts w:ascii="Arial Narrow" w:hAnsi="Arial Narrow"/>
        </w:rPr>
        <w:t>here</w:t>
      </w:r>
      <w:r w:rsidR="0092339A">
        <w:rPr>
          <w:rFonts w:ascii="Arial Narrow" w:hAnsi="Arial Narrow"/>
        </w:rPr>
        <w:t xml:space="preserve"> i</w:t>
      </w:r>
      <w:r w:rsidR="00F8093B" w:rsidRPr="007210E1">
        <w:rPr>
          <w:rFonts w:ascii="Arial Narrow" w:hAnsi="Arial Narrow"/>
        </w:rPr>
        <w:t xml:space="preserve">s one place in particular where there’s very strong overlap.  </w:t>
      </w:r>
      <w:r w:rsidR="0092339A">
        <w:rPr>
          <w:rFonts w:ascii="Arial Narrow" w:hAnsi="Arial Narrow"/>
        </w:rPr>
        <w:t xml:space="preserve">The </w:t>
      </w:r>
      <w:r w:rsidR="00F8093B" w:rsidRPr="007210E1">
        <w:rPr>
          <w:rFonts w:ascii="Arial Narrow" w:hAnsi="Arial Narrow"/>
        </w:rPr>
        <w:t xml:space="preserve">Undergraduate Programs </w:t>
      </w:r>
      <w:r w:rsidR="0092339A">
        <w:rPr>
          <w:rFonts w:ascii="Arial Narrow" w:hAnsi="Arial Narrow"/>
        </w:rPr>
        <w:t>section of the catalog refers to</w:t>
      </w:r>
      <w:r w:rsidR="00F8093B" w:rsidRPr="007210E1">
        <w:rPr>
          <w:rFonts w:ascii="Arial Narrow" w:hAnsi="Arial Narrow"/>
        </w:rPr>
        <w:t xml:space="preserve"> the general education components, which we call the distribution areas</w:t>
      </w:r>
      <w:r w:rsidR="00F91872">
        <w:rPr>
          <w:rFonts w:ascii="Arial Narrow" w:hAnsi="Arial Narrow"/>
        </w:rPr>
        <w:t xml:space="preserve"> in the transfer degrees</w:t>
      </w:r>
      <w:r w:rsidR="00F8093B" w:rsidRPr="007210E1">
        <w:rPr>
          <w:rFonts w:ascii="Arial Narrow" w:hAnsi="Arial Narrow"/>
        </w:rPr>
        <w:t>, and related instruction</w:t>
      </w:r>
      <w:r w:rsidR="00F91872">
        <w:rPr>
          <w:rFonts w:ascii="Arial Narrow" w:hAnsi="Arial Narrow"/>
        </w:rPr>
        <w:t xml:space="preserve"> in the </w:t>
      </w:r>
      <w:r w:rsidR="00FF03C0">
        <w:rPr>
          <w:rFonts w:ascii="Arial Narrow" w:hAnsi="Arial Narrow"/>
        </w:rPr>
        <w:t>professional-technical degrees</w:t>
      </w:r>
      <w:r w:rsidR="008117A9" w:rsidRPr="007210E1">
        <w:rPr>
          <w:rFonts w:ascii="Arial Narrow" w:hAnsi="Arial Narrow"/>
        </w:rPr>
        <w:t xml:space="preserve">. </w:t>
      </w:r>
      <w:r w:rsidR="00F8093B" w:rsidRPr="007210E1">
        <w:rPr>
          <w:rFonts w:ascii="Arial Narrow" w:hAnsi="Arial Narrow"/>
        </w:rPr>
        <w:t xml:space="preserve"> We are supposed to have identified assessable outcomes for the related instruction, but these are not in the catalog</w:t>
      </w:r>
      <w:r w:rsidR="0092339A">
        <w:rPr>
          <w:rFonts w:ascii="Arial Narrow" w:hAnsi="Arial Narrow"/>
        </w:rPr>
        <w:t xml:space="preserve">, so Phil is going to </w:t>
      </w:r>
      <w:r w:rsidR="00F8093B" w:rsidRPr="007210E1">
        <w:rPr>
          <w:rFonts w:ascii="Arial Narrow" w:hAnsi="Arial Narrow"/>
        </w:rPr>
        <w:t>explor</w:t>
      </w:r>
      <w:r w:rsidR="0092339A">
        <w:rPr>
          <w:rFonts w:ascii="Arial Narrow" w:hAnsi="Arial Narrow"/>
        </w:rPr>
        <w:t>e this and do</w:t>
      </w:r>
      <w:r w:rsidR="008117A9" w:rsidRPr="007210E1">
        <w:rPr>
          <w:rFonts w:ascii="Arial Narrow" w:hAnsi="Arial Narrow"/>
        </w:rPr>
        <w:t xml:space="preserve"> some background work.  Jeff Calkins asked for clarification on what</w:t>
      </w:r>
      <w:r w:rsidR="00091123">
        <w:rPr>
          <w:rFonts w:ascii="Arial Narrow" w:hAnsi="Arial Narrow"/>
        </w:rPr>
        <w:t xml:space="preserve"> the</w:t>
      </w:r>
      <w:r w:rsidR="008117A9" w:rsidRPr="007210E1">
        <w:rPr>
          <w:rFonts w:ascii="Arial Narrow" w:hAnsi="Arial Narrow"/>
        </w:rPr>
        <w:t xml:space="preserve"> related instruction components are, and Phil explained that </w:t>
      </w:r>
      <w:r w:rsidR="0092339A">
        <w:rPr>
          <w:rFonts w:ascii="Arial Narrow" w:hAnsi="Arial Narrow"/>
        </w:rPr>
        <w:t>for the Associate Degrees, these are</w:t>
      </w:r>
      <w:r w:rsidR="008117A9" w:rsidRPr="007210E1">
        <w:rPr>
          <w:rFonts w:ascii="Arial Narrow" w:hAnsi="Arial Narrow"/>
        </w:rPr>
        <w:t xml:space="preserve"> communication, quantitative skills, humanities, social sciences, natural sciences, and P.E.  On the Prof-Tech side, the</w:t>
      </w:r>
      <w:r w:rsidR="0092339A">
        <w:rPr>
          <w:rFonts w:ascii="Arial Narrow" w:hAnsi="Arial Narrow"/>
        </w:rPr>
        <w:t xml:space="preserve">y are </w:t>
      </w:r>
      <w:r w:rsidR="008117A9" w:rsidRPr="007210E1">
        <w:rPr>
          <w:rFonts w:ascii="Arial Narrow" w:hAnsi="Arial Narrow"/>
        </w:rPr>
        <w:t xml:space="preserve">communication, math, and human relations.  </w:t>
      </w:r>
      <w:r w:rsidR="0092339A">
        <w:rPr>
          <w:rFonts w:ascii="Arial Narrow" w:hAnsi="Arial Narrow"/>
        </w:rPr>
        <w:t>Phil suggested that the</w:t>
      </w:r>
      <w:r w:rsidR="008117A9" w:rsidRPr="007210E1">
        <w:rPr>
          <w:rFonts w:ascii="Arial Narrow" w:hAnsi="Arial Narrow"/>
        </w:rPr>
        <w:t xml:space="preserve"> </w:t>
      </w:r>
      <w:r w:rsidR="0092339A">
        <w:rPr>
          <w:rFonts w:ascii="Arial Narrow" w:hAnsi="Arial Narrow"/>
        </w:rPr>
        <w:t>CC members</w:t>
      </w:r>
      <w:r w:rsidR="008117A9" w:rsidRPr="007210E1">
        <w:rPr>
          <w:rFonts w:ascii="Arial Narrow" w:hAnsi="Arial Narrow"/>
        </w:rPr>
        <w:t xml:space="preserve"> keep this in mind</w:t>
      </w:r>
      <w:r w:rsidR="0092339A">
        <w:rPr>
          <w:rFonts w:ascii="Arial Narrow" w:hAnsi="Arial Narrow"/>
        </w:rPr>
        <w:t xml:space="preserve"> since there is going to be some work that the CC needs to do in this area.</w:t>
      </w:r>
    </w:p>
    <w:p w14:paraId="5730CB75" w14:textId="4B8E5224" w:rsidR="004421EB" w:rsidRPr="002712F1" w:rsidRDefault="0034594A" w:rsidP="007210E1">
      <w:pPr>
        <w:pStyle w:val="ListParagraph"/>
        <w:numPr>
          <w:ilvl w:val="2"/>
          <w:numId w:val="4"/>
        </w:numPr>
        <w:spacing w:line="240" w:lineRule="auto"/>
        <w:ind w:left="1440"/>
        <w:rPr>
          <w:rFonts w:ascii="Arial Narrow" w:hAnsi="Arial Narrow"/>
        </w:rPr>
      </w:pPr>
      <w:r w:rsidRPr="0092339A">
        <w:rPr>
          <w:rFonts w:ascii="Arial Narrow" w:hAnsi="Arial Narrow"/>
          <w:b/>
        </w:rPr>
        <w:t>Other</w:t>
      </w:r>
      <w:r w:rsidR="0092339A" w:rsidRPr="0092339A">
        <w:rPr>
          <w:rFonts w:ascii="Arial Narrow" w:hAnsi="Arial Narrow"/>
          <w:b/>
        </w:rPr>
        <w:t>:</w:t>
      </w:r>
      <w:r w:rsidR="0092339A">
        <w:rPr>
          <w:rFonts w:ascii="Arial Narrow" w:hAnsi="Arial Narrow"/>
        </w:rPr>
        <w:t xml:space="preserve">  Phil asked the CC members to please share any items they think of</w:t>
      </w:r>
      <w:r w:rsidR="008117A9" w:rsidRPr="007210E1">
        <w:rPr>
          <w:rFonts w:ascii="Arial Narrow" w:hAnsi="Arial Narrow"/>
        </w:rPr>
        <w:t xml:space="preserve"> over the n</w:t>
      </w:r>
      <w:r w:rsidR="0092339A">
        <w:rPr>
          <w:rFonts w:ascii="Arial Narrow" w:hAnsi="Arial Narrow"/>
        </w:rPr>
        <w:t xml:space="preserve">ext </w:t>
      </w:r>
      <w:r w:rsidR="0092339A" w:rsidRPr="002712F1">
        <w:rPr>
          <w:rFonts w:ascii="Arial Narrow" w:hAnsi="Arial Narrow"/>
        </w:rPr>
        <w:t>few weeks</w:t>
      </w:r>
      <w:r w:rsidR="002712F1">
        <w:rPr>
          <w:rFonts w:ascii="Arial Narrow" w:hAnsi="Arial Narrow"/>
        </w:rPr>
        <w:t>.</w:t>
      </w:r>
    </w:p>
    <w:p w14:paraId="40FD88E6" w14:textId="48EEC825" w:rsidR="002C00B4" w:rsidRPr="007210E1" w:rsidRDefault="002C00B4" w:rsidP="007210E1">
      <w:pPr>
        <w:pStyle w:val="ListParagraph"/>
        <w:numPr>
          <w:ilvl w:val="0"/>
          <w:numId w:val="4"/>
        </w:numPr>
        <w:spacing w:line="240" w:lineRule="auto"/>
        <w:rPr>
          <w:rFonts w:ascii="Arial Narrow" w:hAnsi="Arial Narrow"/>
        </w:rPr>
      </w:pPr>
      <w:r w:rsidRPr="0092339A">
        <w:rPr>
          <w:rFonts w:ascii="Arial Narrow" w:hAnsi="Arial Narrow"/>
          <w:b/>
        </w:rPr>
        <w:t>Committee Vice-</w:t>
      </w:r>
      <w:r w:rsidR="0034594A" w:rsidRPr="0092339A">
        <w:rPr>
          <w:rFonts w:ascii="Arial Narrow" w:hAnsi="Arial Narrow"/>
          <w:b/>
        </w:rPr>
        <w:t>Chair</w:t>
      </w:r>
      <w:r w:rsidR="008117A9" w:rsidRPr="0092339A">
        <w:rPr>
          <w:rFonts w:ascii="Arial Narrow" w:hAnsi="Arial Narrow"/>
          <w:b/>
        </w:rPr>
        <w:t>:</w:t>
      </w:r>
      <w:r w:rsidR="008117A9" w:rsidRPr="007210E1">
        <w:rPr>
          <w:rFonts w:ascii="Arial Narrow" w:hAnsi="Arial Narrow"/>
        </w:rPr>
        <w:t xml:space="preserve">  </w:t>
      </w:r>
      <w:r w:rsidR="00350B1F" w:rsidRPr="007210E1">
        <w:rPr>
          <w:rFonts w:ascii="Arial Narrow" w:hAnsi="Arial Narrow"/>
        </w:rPr>
        <w:t>Last spring, the CC agreed to postpone the decision on a vice-chair until fall</w:t>
      </w:r>
      <w:r w:rsidR="00091123">
        <w:rPr>
          <w:rFonts w:ascii="Arial Narrow" w:hAnsi="Arial Narrow"/>
        </w:rPr>
        <w:t>.  Then a</w:t>
      </w:r>
      <w:r w:rsidR="00350B1F" w:rsidRPr="007210E1">
        <w:rPr>
          <w:rFonts w:ascii="Arial Narrow" w:hAnsi="Arial Narrow"/>
        </w:rPr>
        <w:t xml:space="preserve"> couple of weeks ago, Bridgette </w:t>
      </w:r>
      <w:proofErr w:type="spellStart"/>
      <w:r w:rsidR="00350B1F" w:rsidRPr="007210E1">
        <w:rPr>
          <w:rFonts w:ascii="Arial Narrow" w:hAnsi="Arial Narrow"/>
        </w:rPr>
        <w:t>Agpaoa</w:t>
      </w:r>
      <w:proofErr w:type="spellEnd"/>
      <w:r w:rsidR="00350B1F" w:rsidRPr="007210E1">
        <w:rPr>
          <w:rFonts w:ascii="Arial Narrow" w:hAnsi="Arial Narrow"/>
        </w:rPr>
        <w:t xml:space="preserve">-Ryder moved to select Heather </w:t>
      </w:r>
      <w:proofErr w:type="spellStart"/>
      <w:r w:rsidR="00350B1F" w:rsidRPr="007210E1">
        <w:rPr>
          <w:rFonts w:ascii="Arial Narrow" w:hAnsi="Arial Narrow"/>
        </w:rPr>
        <w:t>Gillanders</w:t>
      </w:r>
      <w:proofErr w:type="spellEnd"/>
      <w:r w:rsidR="00350B1F" w:rsidRPr="007210E1">
        <w:rPr>
          <w:rFonts w:ascii="Arial Narrow" w:hAnsi="Arial Narrow"/>
        </w:rPr>
        <w:t xml:space="preserve"> for the position, with a second by Jeff </w:t>
      </w:r>
      <w:proofErr w:type="gramStart"/>
      <w:r w:rsidR="00350B1F" w:rsidRPr="007210E1">
        <w:rPr>
          <w:rFonts w:ascii="Arial Narrow" w:hAnsi="Arial Narrow"/>
        </w:rPr>
        <w:t>calkins</w:t>
      </w:r>
      <w:proofErr w:type="gramEnd"/>
      <w:r w:rsidR="00350B1F" w:rsidRPr="007210E1">
        <w:rPr>
          <w:rFonts w:ascii="Arial Narrow" w:hAnsi="Arial Narrow"/>
        </w:rPr>
        <w:t>.  The motion carried.</w:t>
      </w:r>
    </w:p>
    <w:p w14:paraId="5C318707" w14:textId="77777777" w:rsidR="0034594A" w:rsidRPr="007210E1" w:rsidRDefault="0034594A" w:rsidP="007210E1">
      <w:pPr>
        <w:pStyle w:val="ListParagraph"/>
        <w:spacing w:line="240" w:lineRule="auto"/>
        <w:rPr>
          <w:rFonts w:ascii="Arial Narrow" w:hAnsi="Arial Narrow"/>
        </w:rPr>
      </w:pPr>
    </w:p>
    <w:p w14:paraId="5124E221" w14:textId="051EB0BC" w:rsidR="007467A4" w:rsidRPr="0092339A" w:rsidRDefault="0034594A" w:rsidP="007210E1">
      <w:pPr>
        <w:pStyle w:val="ListParagraph"/>
        <w:numPr>
          <w:ilvl w:val="0"/>
          <w:numId w:val="4"/>
        </w:numPr>
        <w:spacing w:line="240" w:lineRule="auto"/>
        <w:rPr>
          <w:rFonts w:ascii="Arial Narrow" w:hAnsi="Arial Narrow"/>
          <w:b/>
        </w:rPr>
      </w:pPr>
      <w:proofErr w:type="spellStart"/>
      <w:r w:rsidRPr="0092339A">
        <w:rPr>
          <w:rFonts w:ascii="Arial Narrow" w:hAnsi="Arial Narrow"/>
          <w:b/>
        </w:rPr>
        <w:t>CurriQunet</w:t>
      </w:r>
      <w:proofErr w:type="spellEnd"/>
      <w:r w:rsidR="0001002C" w:rsidRPr="0092339A">
        <w:rPr>
          <w:rFonts w:ascii="Arial Narrow" w:hAnsi="Arial Narrow"/>
          <w:b/>
        </w:rPr>
        <w:t xml:space="preserve"> Walkthrough – Courses Module</w:t>
      </w:r>
    </w:p>
    <w:p w14:paraId="34B52766" w14:textId="4862B5A9" w:rsidR="00DD7400" w:rsidRPr="007210E1" w:rsidRDefault="0001002C" w:rsidP="002712F1">
      <w:pPr>
        <w:pStyle w:val="ListParagraph"/>
        <w:spacing w:line="240" w:lineRule="auto"/>
        <w:rPr>
          <w:rFonts w:ascii="Arial Narrow" w:hAnsi="Arial Narrow"/>
        </w:rPr>
      </w:pPr>
      <w:proofErr w:type="spellStart"/>
      <w:r w:rsidRPr="007210E1">
        <w:rPr>
          <w:rFonts w:ascii="Arial Narrow" w:hAnsi="Arial Narrow"/>
        </w:rPr>
        <w:t>Amunoo</w:t>
      </w:r>
      <w:proofErr w:type="spellEnd"/>
      <w:r w:rsidRPr="007210E1">
        <w:rPr>
          <w:rFonts w:ascii="Arial Narrow" w:hAnsi="Arial Narrow"/>
        </w:rPr>
        <w:t xml:space="preserve"> </w:t>
      </w:r>
      <w:proofErr w:type="spellStart"/>
      <w:r w:rsidR="00CC74CB" w:rsidRPr="007210E1">
        <w:rPr>
          <w:rFonts w:ascii="Arial Narrow" w:hAnsi="Arial Narrow"/>
        </w:rPr>
        <w:t>Tem</w:t>
      </w:r>
      <w:r w:rsidR="004B5B36" w:rsidRPr="007210E1">
        <w:rPr>
          <w:rFonts w:ascii="Arial Narrow" w:hAnsi="Arial Narrow"/>
        </w:rPr>
        <w:t>bo</w:t>
      </w:r>
      <w:proofErr w:type="spellEnd"/>
      <w:r w:rsidR="00350B1F" w:rsidRPr="007210E1">
        <w:rPr>
          <w:rFonts w:ascii="Arial Narrow" w:hAnsi="Arial Narrow"/>
        </w:rPr>
        <w:t xml:space="preserve"> demonstrated how to create a quick-link button to </w:t>
      </w:r>
      <w:proofErr w:type="spellStart"/>
      <w:r w:rsidR="00350B1F" w:rsidRPr="007210E1">
        <w:rPr>
          <w:rFonts w:ascii="Arial Narrow" w:hAnsi="Arial Narrow"/>
        </w:rPr>
        <w:t>CurriQunet</w:t>
      </w:r>
      <w:proofErr w:type="spellEnd"/>
      <w:r w:rsidR="00350B1F" w:rsidRPr="007210E1">
        <w:rPr>
          <w:rFonts w:ascii="Arial Narrow" w:hAnsi="Arial Narrow"/>
        </w:rPr>
        <w:t>, how to submit a course proposal, how to do a course outline, and how to find the proposals in your own department.</w:t>
      </w:r>
      <w:r w:rsidR="007C5ADD" w:rsidRPr="007210E1">
        <w:rPr>
          <w:rFonts w:ascii="Arial Narrow" w:hAnsi="Arial Narrow"/>
        </w:rPr>
        <w:t xml:space="preserve">  She also recommended using Firefox or Chrome to work with </w:t>
      </w:r>
      <w:proofErr w:type="spellStart"/>
      <w:r w:rsidR="007C5ADD" w:rsidRPr="007210E1">
        <w:rPr>
          <w:rFonts w:ascii="Arial Narrow" w:hAnsi="Arial Narrow"/>
        </w:rPr>
        <w:t>CurriQunet</w:t>
      </w:r>
      <w:proofErr w:type="spellEnd"/>
      <w:r w:rsidR="007C5ADD" w:rsidRPr="007210E1">
        <w:rPr>
          <w:rFonts w:ascii="Arial Narrow" w:hAnsi="Arial Narrow"/>
        </w:rPr>
        <w:t xml:space="preserve">.  After the </w:t>
      </w:r>
      <w:r w:rsidR="007C5ADD" w:rsidRPr="007210E1">
        <w:rPr>
          <w:rFonts w:ascii="Arial Narrow" w:hAnsi="Arial Narrow"/>
        </w:rPr>
        <w:lastRenderedPageBreak/>
        <w:t xml:space="preserve">demonstration, Phil encouraged CC members to reach out to </w:t>
      </w:r>
      <w:proofErr w:type="spellStart"/>
      <w:r w:rsidR="007C5ADD" w:rsidRPr="007210E1">
        <w:rPr>
          <w:rFonts w:ascii="Arial Narrow" w:hAnsi="Arial Narrow"/>
        </w:rPr>
        <w:t>Amunoo</w:t>
      </w:r>
      <w:proofErr w:type="spellEnd"/>
      <w:r w:rsidR="007C5ADD" w:rsidRPr="007210E1">
        <w:rPr>
          <w:rFonts w:ascii="Arial Narrow" w:hAnsi="Arial Narrow"/>
        </w:rPr>
        <w:t xml:space="preserve"> if they have any questions or run into any difficul</w:t>
      </w:r>
      <w:r w:rsidR="002712F1">
        <w:rPr>
          <w:rFonts w:ascii="Arial Narrow" w:hAnsi="Arial Narrow"/>
        </w:rPr>
        <w:t xml:space="preserve">ties using the new </w:t>
      </w:r>
      <w:proofErr w:type="spellStart"/>
      <w:r w:rsidR="002712F1">
        <w:rPr>
          <w:rFonts w:ascii="Arial Narrow" w:hAnsi="Arial Narrow"/>
        </w:rPr>
        <w:t>CurriQunet</w:t>
      </w:r>
      <w:proofErr w:type="spellEnd"/>
      <w:r w:rsidR="002712F1">
        <w:rPr>
          <w:rFonts w:ascii="Arial Narrow" w:hAnsi="Arial Narrow"/>
        </w:rPr>
        <w:t>.</w:t>
      </w:r>
    </w:p>
    <w:p w14:paraId="11C5CFD8" w14:textId="29725DFC" w:rsidR="00DD7400" w:rsidRPr="007210E1" w:rsidRDefault="00DD7400" w:rsidP="007210E1">
      <w:pPr>
        <w:pStyle w:val="ListParagraph"/>
        <w:numPr>
          <w:ilvl w:val="0"/>
          <w:numId w:val="4"/>
        </w:numPr>
        <w:spacing w:line="240" w:lineRule="auto"/>
        <w:rPr>
          <w:rFonts w:ascii="Arial Narrow" w:hAnsi="Arial Narrow"/>
        </w:rPr>
      </w:pPr>
      <w:r w:rsidRPr="0092339A">
        <w:rPr>
          <w:rFonts w:ascii="Arial Narrow" w:hAnsi="Arial Narrow"/>
          <w:b/>
        </w:rPr>
        <w:t>Committee Representatives</w:t>
      </w:r>
      <w:r w:rsidR="007C5ADD" w:rsidRPr="0092339A">
        <w:rPr>
          <w:rFonts w:ascii="Arial Narrow" w:hAnsi="Arial Narrow"/>
          <w:b/>
        </w:rPr>
        <w:t>:</w:t>
      </w:r>
      <w:r w:rsidR="007C5ADD" w:rsidRPr="007210E1">
        <w:rPr>
          <w:rFonts w:ascii="Arial Narrow" w:hAnsi="Arial Narrow"/>
        </w:rPr>
        <w:t xml:space="preserve">  Phil handed out a revised list of CC representatives</w:t>
      </w:r>
      <w:r w:rsidR="007210E1" w:rsidRPr="007210E1">
        <w:rPr>
          <w:rFonts w:ascii="Arial Narrow" w:hAnsi="Arial Narrow"/>
        </w:rPr>
        <w:t xml:space="preserve"> that incorporates recent changes in CC membership.</w:t>
      </w:r>
    </w:p>
    <w:p w14:paraId="4DDA9E0E" w14:textId="77777777" w:rsidR="007210E1" w:rsidRPr="007210E1" w:rsidRDefault="007210E1" w:rsidP="007210E1">
      <w:pPr>
        <w:pStyle w:val="ListParagraph"/>
        <w:spacing w:line="240" w:lineRule="auto"/>
        <w:rPr>
          <w:rFonts w:ascii="Arial Narrow" w:hAnsi="Arial Narrow"/>
        </w:rPr>
      </w:pPr>
    </w:p>
    <w:p w14:paraId="2DD13492" w14:textId="4A95A37E" w:rsidR="007210E1" w:rsidRDefault="007210E1" w:rsidP="007210E1">
      <w:pPr>
        <w:pStyle w:val="ListParagraph"/>
        <w:numPr>
          <w:ilvl w:val="0"/>
          <w:numId w:val="4"/>
        </w:numPr>
        <w:spacing w:line="240" w:lineRule="auto"/>
        <w:rPr>
          <w:rFonts w:ascii="Arial Narrow" w:hAnsi="Arial Narrow"/>
        </w:rPr>
      </w:pPr>
      <w:r w:rsidRPr="0092339A">
        <w:rPr>
          <w:rFonts w:ascii="Arial Narrow" w:hAnsi="Arial Narrow"/>
          <w:b/>
        </w:rPr>
        <w:t>Miscellaneous items:</w:t>
      </w:r>
      <w:r w:rsidRPr="007210E1">
        <w:rPr>
          <w:rFonts w:ascii="Arial Narrow" w:hAnsi="Arial Narrow"/>
        </w:rPr>
        <w:t xml:space="preserve">  There being no time left for these, Phil asked the CC members to watch their inboxes for the items that he is going to email out to them.</w:t>
      </w:r>
    </w:p>
    <w:p w14:paraId="0B811C45" w14:textId="77777777" w:rsidR="00091123" w:rsidRDefault="00091123" w:rsidP="00091123">
      <w:pPr>
        <w:spacing w:line="240" w:lineRule="auto"/>
        <w:rPr>
          <w:rFonts w:ascii="Arial Narrow" w:hAnsi="Arial Narrow"/>
        </w:rPr>
      </w:pPr>
    </w:p>
    <w:p w14:paraId="1A8F45FE" w14:textId="77777777" w:rsidR="00924079" w:rsidRDefault="00924079" w:rsidP="00091123">
      <w:pPr>
        <w:spacing w:line="240" w:lineRule="auto"/>
        <w:rPr>
          <w:rFonts w:ascii="Arial Narrow" w:hAnsi="Arial Narrow"/>
        </w:rPr>
      </w:pPr>
    </w:p>
    <w:p w14:paraId="5666051F" w14:textId="7CF91551" w:rsidR="003E3A9F" w:rsidRPr="002712F1" w:rsidRDefault="00091123" w:rsidP="002712F1">
      <w:pPr>
        <w:spacing w:line="240" w:lineRule="auto"/>
        <w:ind w:left="720"/>
        <w:rPr>
          <w:rFonts w:ascii="Arial Narrow" w:hAnsi="Arial Narrow"/>
        </w:rPr>
      </w:pPr>
      <w:r>
        <w:rPr>
          <w:rFonts w:ascii="Arial Narrow" w:hAnsi="Arial Narrow"/>
        </w:rPr>
        <w:t>The meeting was adjourned at 4:05.</w:t>
      </w:r>
    </w:p>
    <w:p w14:paraId="0292CD1E" w14:textId="4F055562" w:rsidR="00421DF1" w:rsidRDefault="004B5B36" w:rsidP="002712F1">
      <w:pPr>
        <w:spacing w:line="240" w:lineRule="auto"/>
        <w:jc w:val="center"/>
        <w:rPr>
          <w:rFonts w:ascii="Calibri" w:eastAsia="Times New Roman" w:hAnsi="Calibri" w:cs="Calibri"/>
          <w:b/>
          <w:bCs/>
          <w:color w:val="000000"/>
          <w:sz w:val="28"/>
          <w:szCs w:val="28"/>
        </w:rPr>
      </w:pPr>
      <w:r w:rsidRPr="007210E1">
        <w:rPr>
          <w:rFonts w:ascii="Arial Narrow" w:eastAsia="Times New Roman" w:hAnsi="Arial Narrow" w:cs="Calibri"/>
          <w:b/>
          <w:bCs/>
          <w:color w:val="000000"/>
          <w:sz w:val="28"/>
          <w:szCs w:val="28"/>
        </w:rPr>
        <w:br w:type="page"/>
      </w:r>
      <w:r w:rsidR="00421DF1">
        <w:rPr>
          <w:rFonts w:ascii="Calibri" w:eastAsia="Times New Roman" w:hAnsi="Calibri" w:cs="Calibri"/>
          <w:b/>
          <w:bCs/>
          <w:color w:val="000000"/>
          <w:sz w:val="28"/>
          <w:szCs w:val="28"/>
        </w:rPr>
        <w:lastRenderedPageBreak/>
        <w:t>Tacoma Community College</w:t>
      </w:r>
    </w:p>
    <w:p w14:paraId="54D3B770" w14:textId="77777777" w:rsidR="00421DF1" w:rsidRDefault="00421DF1" w:rsidP="007210E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59311EBA" w14:textId="77777777" w:rsidR="00421DF1" w:rsidRDefault="00421DF1" w:rsidP="007210E1">
      <w:pPr>
        <w:spacing w:line="240" w:lineRule="auto"/>
        <w:jc w:val="center"/>
        <w:rPr>
          <w:rFonts w:ascii="Times New Roman" w:eastAsia="Times New Roman" w:hAnsi="Times New Roman"/>
          <w:sz w:val="20"/>
          <w:szCs w:val="20"/>
        </w:rPr>
      </w:pPr>
      <w:r>
        <w:rPr>
          <w:rFonts w:ascii="Calibri" w:eastAsia="Times New Roman" w:hAnsi="Calibri" w:cs="Calibri"/>
          <w:b/>
          <w:bCs/>
          <w:color w:val="000000"/>
          <w:sz w:val="28"/>
          <w:szCs w:val="28"/>
        </w:rPr>
        <w:t>2017 – 2018</w:t>
      </w:r>
    </w:p>
    <w:p w14:paraId="4C74AAA6" w14:textId="77777777" w:rsidR="00421DF1" w:rsidRDefault="00421DF1" w:rsidP="007210E1">
      <w:pPr>
        <w:spacing w:line="240" w:lineRule="auto"/>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2712F1" w14:paraId="38ADD92E" w14:textId="77777777" w:rsidTr="002712F1">
        <w:trPr>
          <w:trHeight w:val="285"/>
        </w:trPr>
        <w:tc>
          <w:tcPr>
            <w:tcW w:w="1800" w:type="dxa"/>
            <w:vMerge w:val="restart"/>
            <w:noWrap/>
            <w:hideMark/>
          </w:tcPr>
          <w:p w14:paraId="5656DD47" w14:textId="77777777" w:rsidR="002712F1" w:rsidRDefault="002712F1" w:rsidP="007210E1">
            <w:pPr>
              <w:jc w:val="center"/>
              <w:rPr>
                <w:rFonts w:ascii="Calibri" w:eastAsia="Times New Roman" w:hAnsi="Calibri" w:cs="Calibri"/>
                <w:b/>
                <w:bCs/>
                <w:color w:val="000000"/>
              </w:rPr>
            </w:pPr>
            <w:bookmarkStart w:id="1" w:name="_GoBack" w:colFirst="3" w:colLast="3"/>
            <w:r>
              <w:rPr>
                <w:rFonts w:ascii="Calibri" w:eastAsia="Times New Roman" w:hAnsi="Calibri" w:cs="Calibri"/>
                <w:b/>
                <w:bCs/>
                <w:color w:val="000000"/>
              </w:rPr>
              <w:t xml:space="preserve">Proposals </w:t>
            </w:r>
          </w:p>
          <w:p w14:paraId="32C37D6B" w14:textId="5D73DA69" w:rsidR="002712F1" w:rsidRDefault="002712F1" w:rsidP="007210E1">
            <w:pPr>
              <w:jc w:val="center"/>
            </w:pPr>
            <w:r>
              <w:rPr>
                <w:rFonts w:ascii="Calibri" w:eastAsia="Times New Roman" w:hAnsi="Calibri" w:cs="Calibri"/>
                <w:b/>
                <w:bCs/>
                <w:color w:val="000000"/>
              </w:rPr>
              <w:t>Agenda Ready</w:t>
            </w:r>
          </w:p>
        </w:tc>
        <w:tc>
          <w:tcPr>
            <w:tcW w:w="1890" w:type="dxa"/>
            <w:vMerge w:val="restart"/>
            <w:noWrap/>
            <w:hideMark/>
          </w:tcPr>
          <w:p w14:paraId="7AF9236D" w14:textId="77777777"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Agenda</w:t>
            </w:r>
          </w:p>
          <w:p w14:paraId="10AF46EB" w14:textId="42D113FE" w:rsidR="002712F1" w:rsidRDefault="002712F1" w:rsidP="007210E1">
            <w:pPr>
              <w:jc w:val="center"/>
              <w:rPr>
                <w:sz w:val="20"/>
                <w:szCs w:val="20"/>
              </w:rPr>
            </w:pPr>
            <w:r>
              <w:rPr>
                <w:rFonts w:ascii="Calibri" w:eastAsia="Times New Roman" w:hAnsi="Calibri" w:cs="Calibri"/>
                <w:b/>
                <w:bCs/>
                <w:color w:val="000000"/>
              </w:rPr>
              <w:t>Published</w:t>
            </w:r>
          </w:p>
        </w:tc>
        <w:tc>
          <w:tcPr>
            <w:tcW w:w="1710" w:type="dxa"/>
            <w:vMerge w:val="restart"/>
          </w:tcPr>
          <w:p w14:paraId="0E9078BE" w14:textId="77777777"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2F405F11" w14:textId="5774D31C" w:rsidR="002712F1" w:rsidRDefault="002712F1" w:rsidP="007210E1">
            <w:pPr>
              <w:jc w:val="center"/>
              <w:rPr>
                <w:rFonts w:ascii="Times New Roman" w:eastAsia="Times New Roman" w:hAnsi="Times New Roman"/>
                <w:sz w:val="20"/>
                <w:szCs w:val="20"/>
              </w:rPr>
            </w:pPr>
            <w:r>
              <w:rPr>
                <w:rFonts w:ascii="Calibri" w:eastAsia="Times New Roman" w:hAnsi="Calibri" w:cs="Calibri"/>
                <w:b/>
                <w:bCs/>
                <w:color w:val="000000"/>
              </w:rPr>
              <w:t>Meeting</w:t>
            </w:r>
          </w:p>
        </w:tc>
        <w:tc>
          <w:tcPr>
            <w:tcW w:w="4410" w:type="dxa"/>
            <w:gridSpan w:val="2"/>
            <w:noWrap/>
            <w:hideMark/>
          </w:tcPr>
          <w:p w14:paraId="57DD7E04" w14:textId="77777777"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538BE3C5" w14:textId="6368C446" w:rsidR="002712F1" w:rsidRDefault="002712F1" w:rsidP="007210E1">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bookmarkEnd w:id="1"/>
      <w:tr w:rsidR="002712F1" w14:paraId="20404C67" w14:textId="77777777" w:rsidTr="00D84B42">
        <w:trPr>
          <w:trHeight w:val="603"/>
        </w:trPr>
        <w:tc>
          <w:tcPr>
            <w:tcW w:w="1800" w:type="dxa"/>
            <w:vMerge/>
            <w:noWrap/>
            <w:hideMark/>
          </w:tcPr>
          <w:p w14:paraId="007180AC" w14:textId="34590663" w:rsidR="002712F1" w:rsidRDefault="002712F1" w:rsidP="007210E1">
            <w:pPr>
              <w:jc w:val="center"/>
              <w:rPr>
                <w:rFonts w:ascii="Calibri" w:eastAsia="Times New Roman" w:hAnsi="Calibri" w:cs="Calibri"/>
                <w:b/>
                <w:bCs/>
                <w:color w:val="000000"/>
              </w:rPr>
            </w:pPr>
          </w:p>
        </w:tc>
        <w:tc>
          <w:tcPr>
            <w:tcW w:w="1890" w:type="dxa"/>
            <w:vMerge/>
            <w:noWrap/>
            <w:hideMark/>
          </w:tcPr>
          <w:p w14:paraId="1D61FA7D" w14:textId="70CCC6F2" w:rsidR="002712F1" w:rsidRDefault="002712F1" w:rsidP="007210E1">
            <w:pPr>
              <w:jc w:val="center"/>
              <w:rPr>
                <w:rFonts w:ascii="Calibri" w:eastAsia="Times New Roman" w:hAnsi="Calibri" w:cs="Calibri"/>
                <w:b/>
                <w:bCs/>
                <w:color w:val="000000"/>
              </w:rPr>
            </w:pPr>
          </w:p>
        </w:tc>
        <w:tc>
          <w:tcPr>
            <w:tcW w:w="1710" w:type="dxa"/>
            <w:vMerge/>
            <w:hideMark/>
          </w:tcPr>
          <w:p w14:paraId="52D34322" w14:textId="2917BBE8" w:rsidR="002712F1" w:rsidRDefault="002712F1" w:rsidP="007210E1">
            <w:pPr>
              <w:jc w:val="center"/>
              <w:rPr>
                <w:rFonts w:ascii="Calibri" w:eastAsia="Times New Roman" w:hAnsi="Calibri" w:cs="Calibri"/>
                <w:b/>
                <w:bCs/>
                <w:color w:val="000000"/>
              </w:rPr>
            </w:pPr>
          </w:p>
        </w:tc>
        <w:tc>
          <w:tcPr>
            <w:tcW w:w="2250" w:type="dxa"/>
            <w:noWrap/>
            <w:hideMark/>
          </w:tcPr>
          <w:p w14:paraId="482A1214" w14:textId="77777777"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ctcLink</w:t>
            </w:r>
          </w:p>
          <w:p w14:paraId="0DC35DC3" w14:textId="11045C5D"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37532B40" w14:textId="77777777"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1AF0BAF0" w14:textId="0CAF071A" w:rsidR="002712F1" w:rsidRDefault="002712F1" w:rsidP="007210E1">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6BE2219F" w14:textId="77777777" w:rsidTr="002712F1">
        <w:trPr>
          <w:trHeight w:val="293"/>
        </w:trPr>
        <w:tc>
          <w:tcPr>
            <w:tcW w:w="1800" w:type="dxa"/>
            <w:noWrap/>
            <w:hideMark/>
          </w:tcPr>
          <w:p w14:paraId="41C1AF00" w14:textId="4F236C7B"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9/2</w:t>
            </w:r>
            <w:r w:rsidR="00A460C3">
              <w:rPr>
                <w:rFonts w:ascii="Calibri" w:eastAsia="Times New Roman" w:hAnsi="Calibri" w:cs="Calibri"/>
                <w:color w:val="000000"/>
              </w:rPr>
              <w:t>0</w:t>
            </w:r>
            <w:r>
              <w:rPr>
                <w:rFonts w:ascii="Calibri" w:eastAsia="Times New Roman" w:hAnsi="Calibri" w:cs="Calibri"/>
                <w:color w:val="000000"/>
              </w:rPr>
              <w:t>/2018</w:t>
            </w:r>
          </w:p>
        </w:tc>
        <w:tc>
          <w:tcPr>
            <w:tcW w:w="1890" w:type="dxa"/>
            <w:noWrap/>
            <w:hideMark/>
          </w:tcPr>
          <w:p w14:paraId="3E63777B" w14:textId="77777777"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08EB736B" w14:textId="77777777"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4BB77928" w14:textId="77777777"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58AFD097" w14:textId="77777777"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62DE62E4" w14:textId="77777777" w:rsidTr="002712F1">
        <w:trPr>
          <w:trHeight w:val="293"/>
        </w:trPr>
        <w:tc>
          <w:tcPr>
            <w:tcW w:w="1800" w:type="dxa"/>
            <w:noWrap/>
            <w:hideMark/>
          </w:tcPr>
          <w:p w14:paraId="5D30B8C3" w14:textId="75B7F1F5"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10/2</w:t>
            </w:r>
            <w:r w:rsidR="00A460C3">
              <w:rPr>
                <w:rFonts w:ascii="Calibri" w:eastAsia="Times New Roman" w:hAnsi="Calibri" w:cs="Calibri"/>
                <w:color w:val="000000"/>
              </w:rPr>
              <w:t>5</w:t>
            </w:r>
            <w:r>
              <w:rPr>
                <w:rFonts w:ascii="Calibri" w:eastAsia="Times New Roman" w:hAnsi="Calibri" w:cs="Calibri"/>
                <w:color w:val="000000"/>
              </w:rPr>
              <w:t>/2018</w:t>
            </w:r>
          </w:p>
        </w:tc>
        <w:tc>
          <w:tcPr>
            <w:tcW w:w="1890" w:type="dxa"/>
            <w:noWrap/>
            <w:hideMark/>
          </w:tcPr>
          <w:p w14:paraId="312CEF2D" w14:textId="77777777"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3E05F20" w14:textId="77777777" w:rsidR="00421DF1" w:rsidRDefault="00421DF1" w:rsidP="007210E1">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71AE16EE" w14:textId="4AF2BD60" w:rsidR="00421DF1" w:rsidRPr="00BD2D75" w:rsidRDefault="00277BDA" w:rsidP="007210E1">
            <w:pPr>
              <w:jc w:val="center"/>
              <w:rPr>
                <w:rFonts w:ascii="Calibri" w:eastAsia="Times New Roman" w:hAnsi="Calibri" w:cs="Calibri"/>
                <w:b/>
                <w:color w:val="000000"/>
              </w:rPr>
            </w:pPr>
            <w:r w:rsidRPr="00BD2D75">
              <w:rPr>
                <w:rFonts w:ascii="Calibri" w:eastAsia="Times New Roman" w:hAnsi="Calibri" w:cs="Calibri"/>
                <w:b/>
                <w:color w:val="000000"/>
              </w:rPr>
              <w:t>Spring 2019*</w:t>
            </w:r>
          </w:p>
        </w:tc>
        <w:tc>
          <w:tcPr>
            <w:tcW w:w="2160" w:type="dxa"/>
            <w:noWrap/>
            <w:hideMark/>
          </w:tcPr>
          <w:p w14:paraId="3EB28D2A" w14:textId="491D4688" w:rsidR="00A460C3" w:rsidRDefault="00421DF1" w:rsidP="007210E1">
            <w:pPr>
              <w:jc w:val="center"/>
              <w:rPr>
                <w:rFonts w:ascii="Calibri" w:eastAsia="Times New Roman" w:hAnsi="Calibri" w:cs="Calibri"/>
                <w:color w:val="000000"/>
              </w:rPr>
            </w:pPr>
            <w:r>
              <w:rPr>
                <w:rFonts w:ascii="Calibri" w:eastAsia="Times New Roman" w:hAnsi="Calibri" w:cs="Calibri"/>
                <w:color w:val="000000"/>
              </w:rPr>
              <w:t>Winter 2019</w:t>
            </w:r>
          </w:p>
        </w:tc>
      </w:tr>
      <w:tr w:rsidR="00A460C3" w14:paraId="35B1AE3F" w14:textId="77777777" w:rsidTr="002712F1">
        <w:trPr>
          <w:trHeight w:val="293"/>
        </w:trPr>
        <w:tc>
          <w:tcPr>
            <w:tcW w:w="1800" w:type="dxa"/>
            <w:noWrap/>
          </w:tcPr>
          <w:p w14:paraId="69E8C359" w14:textId="1B8BD7F0" w:rsidR="00A460C3" w:rsidRDefault="00A460C3" w:rsidP="007210E1">
            <w:pPr>
              <w:jc w:val="center"/>
              <w:rPr>
                <w:rFonts w:ascii="Calibri" w:eastAsia="Times New Roman" w:hAnsi="Calibri" w:cs="Calibri"/>
                <w:color w:val="000000"/>
              </w:rPr>
            </w:pPr>
            <w:r>
              <w:rPr>
                <w:rFonts w:ascii="Calibri" w:eastAsia="Times New Roman" w:hAnsi="Calibri" w:cs="Calibri"/>
                <w:color w:val="000000"/>
              </w:rPr>
              <w:t>11/20/2018</w:t>
            </w:r>
          </w:p>
        </w:tc>
        <w:tc>
          <w:tcPr>
            <w:tcW w:w="1890" w:type="dxa"/>
            <w:noWrap/>
          </w:tcPr>
          <w:p w14:paraId="219B21B3" w14:textId="5EE7D1A6" w:rsidR="00A460C3" w:rsidRDefault="00A460C3" w:rsidP="007210E1">
            <w:pPr>
              <w:jc w:val="center"/>
              <w:rPr>
                <w:rFonts w:ascii="Calibri" w:eastAsia="Times New Roman" w:hAnsi="Calibri" w:cs="Calibri"/>
                <w:color w:val="000000"/>
              </w:rPr>
            </w:pPr>
            <w:r>
              <w:rPr>
                <w:rFonts w:ascii="Calibri" w:eastAsia="Times New Roman" w:hAnsi="Calibri" w:cs="Calibri"/>
                <w:color w:val="000000"/>
              </w:rPr>
              <w:t>11/27/2018</w:t>
            </w:r>
          </w:p>
        </w:tc>
        <w:tc>
          <w:tcPr>
            <w:tcW w:w="1710" w:type="dxa"/>
          </w:tcPr>
          <w:p w14:paraId="576886E0" w14:textId="7E62C7BC" w:rsidR="00A460C3" w:rsidRDefault="00A460C3" w:rsidP="007210E1">
            <w:pPr>
              <w:jc w:val="center"/>
              <w:rPr>
                <w:rFonts w:ascii="Calibri" w:eastAsia="Times New Roman" w:hAnsi="Calibri" w:cs="Calibri"/>
                <w:color w:val="000000"/>
              </w:rPr>
            </w:pPr>
            <w:r>
              <w:rPr>
                <w:rFonts w:ascii="Calibri" w:eastAsia="Times New Roman" w:hAnsi="Calibri" w:cs="Calibri"/>
                <w:color w:val="000000"/>
              </w:rPr>
              <w:t>12/3/2018</w:t>
            </w:r>
          </w:p>
        </w:tc>
        <w:tc>
          <w:tcPr>
            <w:tcW w:w="2250" w:type="dxa"/>
            <w:noWrap/>
          </w:tcPr>
          <w:p w14:paraId="600B17B7" w14:textId="2E956FDC" w:rsidR="00A460C3" w:rsidRPr="00BD2D75" w:rsidRDefault="00A460C3" w:rsidP="007210E1">
            <w:pPr>
              <w:jc w:val="center"/>
              <w:rPr>
                <w:rFonts w:ascii="Calibri" w:eastAsia="Times New Roman" w:hAnsi="Calibri" w:cs="Calibri"/>
                <w:b/>
                <w:color w:val="000000"/>
              </w:rPr>
            </w:pPr>
            <w:r>
              <w:rPr>
                <w:rFonts w:ascii="Calibri" w:eastAsia="Times New Roman" w:hAnsi="Calibri" w:cs="Calibri"/>
                <w:color w:val="000000"/>
              </w:rPr>
              <w:t>Summer/Fall 2019</w:t>
            </w:r>
          </w:p>
        </w:tc>
        <w:tc>
          <w:tcPr>
            <w:tcW w:w="2160" w:type="dxa"/>
            <w:noWrap/>
          </w:tcPr>
          <w:p w14:paraId="2499A73E" w14:textId="35F10870" w:rsidR="00A460C3" w:rsidRDefault="00A460C3" w:rsidP="007210E1">
            <w:pPr>
              <w:jc w:val="center"/>
              <w:rPr>
                <w:rFonts w:ascii="Calibri" w:eastAsia="Times New Roman" w:hAnsi="Calibri" w:cs="Calibri"/>
                <w:color w:val="000000"/>
              </w:rPr>
            </w:pPr>
            <w:r>
              <w:rPr>
                <w:rFonts w:ascii="Calibri" w:eastAsia="Times New Roman" w:hAnsi="Calibri" w:cs="Calibri"/>
                <w:color w:val="000000"/>
              </w:rPr>
              <w:t>Winter 2019</w:t>
            </w:r>
          </w:p>
        </w:tc>
      </w:tr>
      <w:tr w:rsidR="00364C15" w14:paraId="72541719" w14:textId="77777777" w:rsidTr="002712F1">
        <w:trPr>
          <w:trHeight w:val="293"/>
        </w:trPr>
        <w:tc>
          <w:tcPr>
            <w:tcW w:w="1800" w:type="dxa"/>
            <w:noWrap/>
          </w:tcPr>
          <w:p w14:paraId="6716ADD5" w14:textId="0CA81ADC" w:rsidR="00364C15" w:rsidRDefault="0039311B" w:rsidP="007210E1">
            <w:pPr>
              <w:jc w:val="center"/>
              <w:rPr>
                <w:rFonts w:ascii="Calibri" w:eastAsia="Times New Roman" w:hAnsi="Calibri" w:cs="Calibri"/>
                <w:color w:val="000000"/>
              </w:rPr>
            </w:pPr>
            <w:r>
              <w:rPr>
                <w:rFonts w:ascii="Calibri" w:eastAsia="Times New Roman" w:hAnsi="Calibri" w:cs="Calibri"/>
                <w:color w:val="000000"/>
              </w:rPr>
              <w:t>12/13/2018</w:t>
            </w:r>
          </w:p>
        </w:tc>
        <w:tc>
          <w:tcPr>
            <w:tcW w:w="1890" w:type="dxa"/>
            <w:noWrap/>
          </w:tcPr>
          <w:p w14:paraId="6C17A542" w14:textId="178645F8" w:rsidR="00364C15" w:rsidRDefault="00B16EA4" w:rsidP="007210E1">
            <w:pPr>
              <w:jc w:val="center"/>
              <w:rPr>
                <w:rFonts w:ascii="Calibri" w:eastAsia="Times New Roman" w:hAnsi="Calibri" w:cs="Calibri"/>
                <w:color w:val="000000"/>
              </w:rPr>
            </w:pPr>
            <w:r>
              <w:rPr>
                <w:rFonts w:ascii="Calibri" w:eastAsia="Times New Roman" w:hAnsi="Calibri" w:cs="Calibri"/>
                <w:color w:val="000000"/>
              </w:rPr>
              <w:t>12/</w:t>
            </w:r>
            <w:r w:rsidR="00DC08F0">
              <w:rPr>
                <w:rFonts w:ascii="Calibri" w:eastAsia="Times New Roman" w:hAnsi="Calibri" w:cs="Calibri"/>
                <w:color w:val="000000"/>
              </w:rPr>
              <w:t>17</w:t>
            </w:r>
            <w:r w:rsidR="005D2161">
              <w:rPr>
                <w:rFonts w:ascii="Calibri" w:eastAsia="Times New Roman" w:hAnsi="Calibri" w:cs="Calibri"/>
                <w:color w:val="000000"/>
              </w:rPr>
              <w:t>/2018</w:t>
            </w:r>
          </w:p>
        </w:tc>
        <w:tc>
          <w:tcPr>
            <w:tcW w:w="1710" w:type="dxa"/>
          </w:tcPr>
          <w:p w14:paraId="622BCFDB" w14:textId="603430FB" w:rsidR="00364C15" w:rsidRDefault="0098747A" w:rsidP="007210E1">
            <w:pPr>
              <w:jc w:val="center"/>
              <w:rPr>
                <w:rFonts w:ascii="Calibri" w:eastAsia="Times New Roman" w:hAnsi="Calibri" w:cs="Calibri"/>
                <w:color w:val="000000"/>
              </w:rPr>
            </w:pPr>
            <w:r>
              <w:rPr>
                <w:rFonts w:ascii="Calibri" w:eastAsia="Times New Roman" w:hAnsi="Calibri" w:cs="Calibri"/>
                <w:color w:val="000000"/>
              </w:rPr>
              <w:t>1/7/201</w:t>
            </w:r>
            <w:r w:rsidR="00902EAE">
              <w:rPr>
                <w:rFonts w:ascii="Calibri" w:eastAsia="Times New Roman" w:hAnsi="Calibri" w:cs="Calibri"/>
                <w:color w:val="000000"/>
              </w:rPr>
              <w:t>9</w:t>
            </w:r>
          </w:p>
        </w:tc>
        <w:tc>
          <w:tcPr>
            <w:tcW w:w="2250" w:type="dxa"/>
            <w:noWrap/>
          </w:tcPr>
          <w:p w14:paraId="45D20091" w14:textId="30F60106" w:rsidR="00364C15" w:rsidRDefault="001C6822" w:rsidP="007210E1">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tcPr>
          <w:p w14:paraId="246C85C2" w14:textId="33EF4852" w:rsidR="00364C15" w:rsidRDefault="001C6822" w:rsidP="007210E1">
            <w:pPr>
              <w:jc w:val="center"/>
              <w:rPr>
                <w:rFonts w:ascii="Calibri" w:eastAsia="Times New Roman" w:hAnsi="Calibri" w:cs="Calibri"/>
                <w:color w:val="000000"/>
              </w:rPr>
            </w:pPr>
            <w:r>
              <w:rPr>
                <w:rFonts w:ascii="Calibri" w:eastAsia="Times New Roman" w:hAnsi="Calibri" w:cs="Calibri"/>
                <w:color w:val="000000"/>
              </w:rPr>
              <w:t>Spring 2019</w:t>
            </w:r>
          </w:p>
        </w:tc>
      </w:tr>
      <w:tr w:rsidR="00DC08F0" w14:paraId="58053C89" w14:textId="77777777" w:rsidTr="002712F1">
        <w:trPr>
          <w:trHeight w:val="293"/>
        </w:trPr>
        <w:tc>
          <w:tcPr>
            <w:tcW w:w="1800" w:type="dxa"/>
            <w:noWrap/>
          </w:tcPr>
          <w:p w14:paraId="51CDFDFB" w14:textId="7810A388" w:rsidR="00DC08F0" w:rsidRDefault="0048629E" w:rsidP="007210E1">
            <w:pPr>
              <w:jc w:val="center"/>
              <w:rPr>
                <w:rFonts w:ascii="Calibri" w:eastAsia="Times New Roman" w:hAnsi="Calibri" w:cs="Calibri"/>
                <w:color w:val="000000"/>
              </w:rPr>
            </w:pPr>
            <w:r>
              <w:rPr>
                <w:rFonts w:ascii="Calibri" w:eastAsia="Times New Roman" w:hAnsi="Calibri" w:cs="Calibri"/>
                <w:color w:val="000000"/>
              </w:rPr>
              <w:t>1/24/2019</w:t>
            </w:r>
          </w:p>
        </w:tc>
        <w:tc>
          <w:tcPr>
            <w:tcW w:w="1890" w:type="dxa"/>
            <w:noWrap/>
          </w:tcPr>
          <w:p w14:paraId="66955EB6" w14:textId="75E452A5" w:rsidR="00DC08F0" w:rsidRDefault="00902EAE" w:rsidP="007210E1">
            <w:pPr>
              <w:jc w:val="center"/>
              <w:rPr>
                <w:rFonts w:ascii="Calibri" w:eastAsia="Times New Roman" w:hAnsi="Calibri" w:cs="Calibri"/>
                <w:color w:val="000000"/>
              </w:rPr>
            </w:pPr>
            <w:r>
              <w:rPr>
                <w:rFonts w:ascii="Calibri" w:eastAsia="Times New Roman" w:hAnsi="Calibri" w:cs="Calibri"/>
                <w:color w:val="000000"/>
              </w:rPr>
              <w:t>1/29/2018</w:t>
            </w:r>
          </w:p>
        </w:tc>
        <w:tc>
          <w:tcPr>
            <w:tcW w:w="1710" w:type="dxa"/>
          </w:tcPr>
          <w:p w14:paraId="0B5F4A15" w14:textId="5F870886" w:rsidR="00DC08F0" w:rsidRDefault="00DC08F0" w:rsidP="007210E1">
            <w:pPr>
              <w:jc w:val="center"/>
              <w:rPr>
                <w:rFonts w:ascii="Calibri" w:eastAsia="Times New Roman" w:hAnsi="Calibri" w:cs="Calibri"/>
                <w:color w:val="000000"/>
              </w:rPr>
            </w:pPr>
            <w:r>
              <w:rPr>
                <w:rFonts w:ascii="Calibri" w:eastAsia="Times New Roman" w:hAnsi="Calibri" w:cs="Calibri"/>
                <w:color w:val="000000"/>
              </w:rPr>
              <w:t>2/4/201</w:t>
            </w:r>
            <w:r w:rsidR="00902EAE">
              <w:rPr>
                <w:rFonts w:ascii="Calibri" w:eastAsia="Times New Roman" w:hAnsi="Calibri" w:cs="Calibri"/>
                <w:color w:val="000000"/>
              </w:rPr>
              <w:t>9</w:t>
            </w:r>
          </w:p>
        </w:tc>
        <w:tc>
          <w:tcPr>
            <w:tcW w:w="2250" w:type="dxa"/>
            <w:noWrap/>
          </w:tcPr>
          <w:p w14:paraId="61A9B290" w14:textId="0E495B77" w:rsidR="00DC08F0" w:rsidRDefault="001C6822" w:rsidP="007210E1">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tcPr>
          <w:p w14:paraId="46341B39" w14:textId="4637794C" w:rsidR="00DC08F0" w:rsidRDefault="001C6822" w:rsidP="007210E1">
            <w:pPr>
              <w:jc w:val="center"/>
              <w:rPr>
                <w:rFonts w:ascii="Calibri" w:eastAsia="Times New Roman" w:hAnsi="Calibri" w:cs="Calibri"/>
                <w:color w:val="000000"/>
              </w:rPr>
            </w:pPr>
            <w:r>
              <w:rPr>
                <w:rFonts w:ascii="Calibri" w:eastAsia="Times New Roman" w:hAnsi="Calibri" w:cs="Calibri"/>
                <w:color w:val="000000"/>
              </w:rPr>
              <w:t>Spring 2019</w:t>
            </w:r>
          </w:p>
        </w:tc>
      </w:tr>
    </w:tbl>
    <w:p w14:paraId="0884AE7B" w14:textId="77777777" w:rsidR="00421DF1" w:rsidRDefault="00421DF1" w:rsidP="007210E1">
      <w:pPr>
        <w:spacing w:line="240" w:lineRule="auto"/>
        <w:rPr>
          <w:rFonts w:eastAsiaTheme="minorEastAsia" w:cstheme="minorBidi"/>
          <w:sz w:val="22"/>
          <w:szCs w:val="22"/>
        </w:rPr>
      </w:pPr>
    </w:p>
    <w:p w14:paraId="281F4892" w14:textId="47723A79" w:rsidR="00CE05DA" w:rsidRDefault="00277BDA" w:rsidP="007210E1">
      <w:pPr>
        <w:spacing w:line="240" w:lineRule="auto"/>
        <w:rPr>
          <w:rFonts w:eastAsiaTheme="minorEastAsia"/>
        </w:rPr>
      </w:pPr>
      <w:r>
        <w:rPr>
          <w:rFonts w:eastAsiaTheme="minorEastAsia"/>
        </w:rPr>
        <w:t>*</w:t>
      </w:r>
      <w:r w:rsidR="00F504F6">
        <w:rPr>
          <w:rFonts w:eastAsiaTheme="minorEastAsia"/>
        </w:rPr>
        <w:t xml:space="preserve">Schedulers begin building </w:t>
      </w:r>
      <w:proofErr w:type="gramStart"/>
      <w:r w:rsidR="00F504F6">
        <w:rPr>
          <w:rFonts w:eastAsiaTheme="minorEastAsia"/>
        </w:rPr>
        <w:t>Spring</w:t>
      </w:r>
      <w:proofErr w:type="gramEnd"/>
      <w:r w:rsidR="00F504F6">
        <w:rPr>
          <w:rFonts w:eastAsiaTheme="minorEastAsia"/>
        </w:rPr>
        <w:t xml:space="preserve"> classes on 11/2/2018.  </w:t>
      </w:r>
      <w:r w:rsidR="00250758">
        <w:rPr>
          <w:rFonts w:eastAsiaTheme="minorEastAsia"/>
        </w:rPr>
        <w:t>Proposal originators must coordinate with chair</w:t>
      </w:r>
      <w:r w:rsidR="00E75E36">
        <w:rPr>
          <w:rFonts w:eastAsiaTheme="minorEastAsia"/>
        </w:rPr>
        <w:t>s and deans</w:t>
      </w:r>
      <w:r w:rsidR="005151AE">
        <w:rPr>
          <w:rFonts w:eastAsiaTheme="minorEastAsia"/>
        </w:rPr>
        <w:t xml:space="preserve"> for </w:t>
      </w:r>
      <w:proofErr w:type="gramStart"/>
      <w:r w:rsidR="005151AE">
        <w:rPr>
          <w:rFonts w:eastAsiaTheme="minorEastAsia"/>
        </w:rPr>
        <w:t>Spring</w:t>
      </w:r>
      <w:proofErr w:type="gramEnd"/>
      <w:r w:rsidR="005151AE">
        <w:rPr>
          <w:rFonts w:eastAsiaTheme="minorEastAsia"/>
        </w:rPr>
        <w:t xml:space="preserve"> 2019 implementation.</w:t>
      </w:r>
    </w:p>
    <w:p w14:paraId="79AD5A04" w14:textId="77777777" w:rsidR="00CE05DA" w:rsidRDefault="00CE05DA" w:rsidP="007210E1">
      <w:pPr>
        <w:spacing w:line="240" w:lineRule="auto"/>
        <w:rPr>
          <w:rFonts w:eastAsiaTheme="minorEastAsia"/>
        </w:rPr>
      </w:pPr>
    </w:p>
    <w:p w14:paraId="65265C81" w14:textId="41807FA3" w:rsidR="00421DF1" w:rsidRDefault="00421DF1" w:rsidP="007210E1">
      <w:pPr>
        <w:spacing w:line="240" w:lineRule="auto"/>
        <w:rPr>
          <w:rFonts w:eastAsiaTheme="minorEastAsia"/>
          <w:sz w:val="20"/>
          <w:szCs w:val="20"/>
        </w:rPr>
      </w:pPr>
      <w:r>
        <w:rPr>
          <w:rFonts w:eastAsiaTheme="minorEastAsia"/>
        </w:rPr>
        <w:t>Meetings are 2:30 – 4:00 in the Building 12 Board Room.</w:t>
      </w:r>
    </w:p>
    <w:p w14:paraId="0BB7A712" w14:textId="77777777" w:rsidR="00421DF1" w:rsidRDefault="00421DF1" w:rsidP="007210E1">
      <w:pPr>
        <w:spacing w:line="240" w:lineRule="auto"/>
        <w:rPr>
          <w:rFonts w:cstheme="minorHAnsi"/>
          <w:sz w:val="22"/>
          <w:szCs w:val="22"/>
        </w:rPr>
      </w:pPr>
    </w:p>
    <w:p w14:paraId="125FA1E6" w14:textId="77777777" w:rsidR="002712F1" w:rsidRDefault="00421DF1" w:rsidP="007210E1">
      <w:pPr>
        <w:spacing w:line="240" w:lineRule="auto"/>
        <w:rPr>
          <w:rFonts w:cstheme="minorHAnsi"/>
        </w:rPr>
      </w:pPr>
      <w:r>
        <w:rPr>
          <w:rFonts w:cstheme="minorHAnsi"/>
        </w:rPr>
        <w:t>Non-ctcLink Catalog Items include Course Outcomes</w:t>
      </w:r>
      <w:r w:rsidR="00525F32">
        <w:rPr>
          <w:rFonts w:cstheme="minorHAnsi"/>
        </w:rPr>
        <w:t xml:space="preserve"> and applicability to degree requirements (e.g. </w:t>
      </w:r>
      <w:r w:rsidR="008B069F">
        <w:rPr>
          <w:rFonts w:cstheme="minorHAnsi"/>
        </w:rPr>
        <w:t xml:space="preserve">Basic Skills, Distribution, </w:t>
      </w:r>
      <w:proofErr w:type="spellStart"/>
      <w:r w:rsidR="008B069F">
        <w:rPr>
          <w:rFonts w:cstheme="minorHAnsi"/>
        </w:rPr>
        <w:t>etc</w:t>
      </w:r>
      <w:proofErr w:type="spellEnd"/>
      <w:r w:rsidR="008B069F">
        <w:rPr>
          <w:rFonts w:cstheme="minorHAnsi"/>
        </w:rPr>
        <w:t>)</w:t>
      </w:r>
      <w:r>
        <w:rPr>
          <w:rFonts w:cstheme="minorHAnsi"/>
        </w:rPr>
        <w:t>.</w:t>
      </w:r>
      <w:r w:rsidR="002712F1">
        <w:rPr>
          <w:rFonts w:cstheme="minorHAnsi"/>
        </w:rPr>
        <w:t xml:space="preserve"> </w:t>
      </w:r>
    </w:p>
    <w:p w14:paraId="10337D36" w14:textId="1C37962B" w:rsidR="00421DF1" w:rsidRDefault="00421DF1" w:rsidP="007210E1">
      <w:pPr>
        <w:spacing w:line="240" w:lineRule="auto"/>
        <w:rPr>
          <w:rFonts w:cstheme="minorHAnsi"/>
        </w:rPr>
      </w:pPr>
      <w:r>
        <w:rPr>
          <w:rFonts w:cstheme="minorHAnsi"/>
        </w:rPr>
        <w:t>In the event of a late proposal involving changes to ctcLink Catalog items, the Program/Department develops a plan with buy-in from Department/Program Chair, Dean, Dean’s Assistant, Associate Registrar</w:t>
      </w:r>
      <w:r w:rsidR="003326CD">
        <w:rPr>
          <w:rFonts w:cstheme="minorHAnsi"/>
        </w:rPr>
        <w:t>,</w:t>
      </w:r>
      <w:r>
        <w:rPr>
          <w:rFonts w:cstheme="minorHAnsi"/>
        </w:rPr>
        <w:t xml:space="preserve"> Administrative Operations Coordinator</w:t>
      </w:r>
      <w:r w:rsidR="003326CD">
        <w:rPr>
          <w:rFonts w:cstheme="minorHAnsi"/>
        </w:rPr>
        <w:t>,</w:t>
      </w:r>
      <w:r>
        <w:rPr>
          <w:rFonts w:cstheme="minorHAnsi"/>
        </w:rPr>
        <w:t xml:space="preserve"> Curriculum Committee Administrative Co-Chair,</w:t>
      </w:r>
      <w:r w:rsidR="000A7EC5">
        <w:rPr>
          <w:rFonts w:cstheme="minorHAnsi"/>
        </w:rPr>
        <w:t xml:space="preserve"> and</w:t>
      </w:r>
      <w:r>
        <w:rPr>
          <w:rFonts w:cstheme="minorHAnsi"/>
        </w:rPr>
        <w:t xml:space="preserve"> Curriculum Committee Chair.</w:t>
      </w:r>
    </w:p>
    <w:p w14:paraId="1B88B77B" w14:textId="77777777" w:rsidR="002712F1" w:rsidRDefault="002712F1" w:rsidP="007210E1">
      <w:pPr>
        <w:spacing w:line="240" w:lineRule="auto"/>
        <w:rPr>
          <w:rFonts w:cstheme="minorHAnsi"/>
        </w:rPr>
      </w:pPr>
    </w:p>
    <w:p w14:paraId="22573D50" w14:textId="77777777" w:rsidR="00421DF1" w:rsidRDefault="00421DF1" w:rsidP="007210E1">
      <w:pPr>
        <w:spacing w:line="240" w:lineRule="auto"/>
        <w:rPr>
          <w:rFonts w:cstheme="minorHAnsi"/>
        </w:rPr>
      </w:pPr>
      <w:proofErr w:type="gramStart"/>
      <w:r>
        <w:rPr>
          <w:rFonts w:cstheme="minorHAnsi"/>
        </w:rPr>
        <w:t>ctcLink</w:t>
      </w:r>
      <w:proofErr w:type="gramEnd"/>
      <w:r>
        <w:rPr>
          <w:rFonts w:cstheme="minorHAnsi"/>
        </w:rPr>
        <w:t xml:space="preserve"> Catalog Implementation Dates based on SBCTC Class Construction Schedule:</w:t>
      </w:r>
      <w:r>
        <w:rPr>
          <w:rFonts w:cstheme="minorHAnsi"/>
        </w:rPr>
        <w:tab/>
      </w:r>
    </w:p>
    <w:p w14:paraId="07D7DE7D" w14:textId="77777777" w:rsidR="00421DF1" w:rsidRDefault="00421DF1" w:rsidP="007210E1">
      <w:pPr>
        <w:spacing w:line="240" w:lineRule="auto"/>
        <w:rPr>
          <w:rFonts w:cstheme="minorHAnsi"/>
        </w:rPr>
      </w:pPr>
      <w:r>
        <w:rPr>
          <w:rFonts w:cstheme="minorHAnsi"/>
        </w:rPr>
        <w:tab/>
      </w:r>
      <w:r>
        <w:rPr>
          <w:rFonts w:cstheme="minorHAnsi"/>
        </w:rPr>
        <w:tab/>
      </w:r>
      <w:r>
        <w:rPr>
          <w:rFonts w:cstheme="minorHAnsi"/>
        </w:rPr>
        <w:tab/>
      </w:r>
      <w:r>
        <w:rPr>
          <w:rFonts w:cstheme="minorHAnsi"/>
        </w:rPr>
        <w:tab/>
      </w:r>
    </w:p>
    <w:p w14:paraId="7F7F0C44" w14:textId="77777777" w:rsidR="00421DF1" w:rsidRDefault="00421DF1" w:rsidP="007210E1">
      <w:pPr>
        <w:tabs>
          <w:tab w:val="left" w:pos="2160"/>
          <w:tab w:val="left" w:pos="3600"/>
          <w:tab w:val="left" w:pos="5040"/>
          <w:tab w:val="left" w:pos="6390"/>
          <w:tab w:val="left" w:pos="7920"/>
        </w:tabs>
        <w:spacing w:line="240" w:lineRule="auto"/>
        <w:rPr>
          <w:rFonts w:cstheme="minorHAnsi"/>
        </w:rPr>
      </w:pPr>
      <w:r>
        <w:rPr>
          <w:rFonts w:cstheme="minorHAnsi"/>
        </w:rPr>
        <w:tab/>
        <w:t>Spring 2018</w:t>
      </w:r>
      <w:r>
        <w:rPr>
          <w:rFonts w:cstheme="minorHAnsi"/>
        </w:rPr>
        <w:tab/>
        <w:t>Summer 2018</w:t>
      </w:r>
      <w:r>
        <w:rPr>
          <w:rFonts w:cstheme="minorHAnsi"/>
        </w:rPr>
        <w:tab/>
      </w:r>
      <w:proofErr w:type="gramStart"/>
      <w:r>
        <w:rPr>
          <w:rFonts w:cstheme="minorHAnsi"/>
        </w:rPr>
        <w:t>Fall</w:t>
      </w:r>
      <w:proofErr w:type="gramEnd"/>
      <w:r>
        <w:rPr>
          <w:rFonts w:cstheme="minorHAnsi"/>
        </w:rPr>
        <w:t xml:space="preserve"> 2018</w:t>
      </w:r>
      <w:r>
        <w:rPr>
          <w:rFonts w:cstheme="minorHAnsi"/>
        </w:rPr>
        <w:tab/>
        <w:t>Winter 2019</w:t>
      </w:r>
      <w:r>
        <w:rPr>
          <w:rFonts w:cstheme="minorHAnsi"/>
        </w:rPr>
        <w:tab/>
        <w:t>Spring 2019</w:t>
      </w:r>
    </w:p>
    <w:p w14:paraId="48068902" w14:textId="65D6B09A" w:rsidR="00421DF1" w:rsidRDefault="00421DF1" w:rsidP="007210E1">
      <w:pPr>
        <w:tabs>
          <w:tab w:val="left" w:pos="2160"/>
          <w:tab w:val="left" w:pos="3600"/>
          <w:tab w:val="left" w:pos="5040"/>
          <w:tab w:val="left" w:pos="6390"/>
          <w:tab w:val="left" w:pos="7920"/>
        </w:tabs>
        <w:spacing w:line="240" w:lineRule="auto"/>
        <w:rPr>
          <w:rFonts w:cstheme="minorHAnsi"/>
        </w:rPr>
      </w:pPr>
      <w:r>
        <w:rPr>
          <w:rFonts w:cstheme="minorHAnsi"/>
        </w:rPr>
        <w:t>Start Building Classes</w:t>
      </w:r>
      <w:r>
        <w:rPr>
          <w:rFonts w:cstheme="minorHAnsi"/>
        </w:rPr>
        <w:tab/>
        <w:t>12/1/2017</w:t>
      </w:r>
      <w:r>
        <w:rPr>
          <w:rFonts w:cstheme="minorHAnsi"/>
        </w:rPr>
        <w:tab/>
        <w:t>3/1/2018</w:t>
      </w:r>
      <w:r>
        <w:rPr>
          <w:rFonts w:cstheme="minorHAnsi"/>
        </w:rPr>
        <w:tab/>
        <w:t>3/1/2018</w:t>
      </w:r>
      <w:r>
        <w:rPr>
          <w:rFonts w:cstheme="minorHAnsi"/>
        </w:rPr>
        <w:tab/>
        <w:t>7/</w:t>
      </w:r>
      <w:r w:rsidR="00C55EB8">
        <w:rPr>
          <w:rFonts w:cstheme="minorHAnsi"/>
        </w:rPr>
        <w:t>3</w:t>
      </w:r>
      <w:r>
        <w:rPr>
          <w:rFonts w:cstheme="minorHAnsi"/>
        </w:rPr>
        <w:t>/2018</w:t>
      </w:r>
      <w:r>
        <w:rPr>
          <w:rFonts w:cstheme="minorHAnsi"/>
        </w:rPr>
        <w:tab/>
        <w:t>11/</w:t>
      </w:r>
      <w:r w:rsidR="00C55EB8">
        <w:rPr>
          <w:rFonts w:cstheme="minorHAnsi"/>
        </w:rPr>
        <w:t>2</w:t>
      </w:r>
      <w:r>
        <w:rPr>
          <w:rFonts w:cstheme="minorHAnsi"/>
        </w:rPr>
        <w:t>/2018</w:t>
      </w:r>
    </w:p>
    <w:p w14:paraId="3DC2F8C1" w14:textId="77777777" w:rsidR="00421DF1" w:rsidRDefault="00421DF1" w:rsidP="007210E1">
      <w:pPr>
        <w:tabs>
          <w:tab w:val="left" w:pos="2160"/>
          <w:tab w:val="left" w:pos="3600"/>
          <w:tab w:val="left" w:pos="5040"/>
          <w:tab w:val="left" w:pos="6390"/>
          <w:tab w:val="left" w:pos="7920"/>
        </w:tabs>
        <w:spacing w:line="240" w:lineRule="auto"/>
        <w:rPr>
          <w:rFonts w:cstheme="minorHAnsi"/>
        </w:rPr>
      </w:pPr>
      <w:r>
        <w:rPr>
          <w:rFonts w:cstheme="minorHAnsi"/>
        </w:rPr>
        <w:t>Schedule goes live</w:t>
      </w:r>
      <w:r>
        <w:rPr>
          <w:rFonts w:cstheme="minorHAnsi"/>
        </w:rPr>
        <w:tab/>
        <w:t>1/1/2018</w:t>
      </w:r>
      <w:r>
        <w:rPr>
          <w:rFonts w:cstheme="minorHAnsi"/>
        </w:rPr>
        <w:tab/>
        <w:t>4/1/2018</w:t>
      </w:r>
      <w:r>
        <w:rPr>
          <w:rFonts w:cstheme="minorHAnsi"/>
        </w:rPr>
        <w:tab/>
        <w:t>4/1/2018</w:t>
      </w:r>
      <w:r>
        <w:rPr>
          <w:rFonts w:cstheme="minorHAnsi"/>
        </w:rPr>
        <w:tab/>
        <w:t>10/1/2018</w:t>
      </w:r>
      <w:r>
        <w:rPr>
          <w:rFonts w:cstheme="minorHAnsi"/>
        </w:rPr>
        <w:tab/>
        <w:t>1/1/2019</w:t>
      </w:r>
    </w:p>
    <w:p w14:paraId="15CFEA47" w14:textId="77777777" w:rsidR="00421DF1" w:rsidRPr="00B618AB" w:rsidRDefault="00421DF1" w:rsidP="007210E1">
      <w:pPr>
        <w:spacing w:line="240" w:lineRule="auto"/>
      </w:pPr>
    </w:p>
    <w:sectPr w:rsidR="00421DF1" w:rsidRPr="00B618AB" w:rsidSect="002B4E61">
      <w:foot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0F072" w14:textId="77777777" w:rsidR="007C2D81" w:rsidRDefault="007C2D81" w:rsidP="00545424">
      <w:pPr>
        <w:spacing w:line="240" w:lineRule="auto"/>
      </w:pPr>
      <w:r>
        <w:separator/>
      </w:r>
    </w:p>
  </w:endnote>
  <w:endnote w:type="continuationSeparator" w:id="0">
    <w:p w14:paraId="5F876FB7" w14:textId="77777777" w:rsidR="007C2D81" w:rsidRDefault="007C2D81"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3F17D46F" w:rsidR="00980790" w:rsidRPr="00545424" w:rsidRDefault="00227164" w:rsidP="00545424">
    <w:pPr>
      <w:pStyle w:val="Footer"/>
      <w:jc w:val="right"/>
      <w:rPr>
        <w:sz w:val="20"/>
      </w:rPr>
    </w:pPr>
    <w:r>
      <w:rPr>
        <w:sz w:val="20"/>
      </w:rPr>
      <w:t>10</w:t>
    </w:r>
    <w:r w:rsidR="00202832">
      <w:rPr>
        <w:sz w:val="20"/>
      </w:rPr>
      <w:t>/</w:t>
    </w:r>
    <w:r>
      <w:rPr>
        <w:sz w:val="20"/>
      </w:rPr>
      <w:t>30</w:t>
    </w:r>
    <w:r w:rsidR="00980790">
      <w:rPr>
        <w:sz w:val="20"/>
      </w:rPr>
      <w:t>/201</w:t>
    </w:r>
    <w:r w:rsidR="003478B2">
      <w:rPr>
        <w:sz w:val="20"/>
      </w:rPr>
      <w:t>8</w:t>
    </w:r>
    <w:r w:rsidR="00980790">
      <w:ptab w:relativeTo="margin" w:alignment="right" w:leader="none"/>
    </w:r>
    <w:r w:rsidR="00980790" w:rsidRPr="001635B1">
      <w:rPr>
        <w:sz w:val="20"/>
      </w:rPr>
      <w:t xml:space="preserve"> </w:t>
    </w:r>
    <w:r w:rsidR="00980790" w:rsidRPr="008C29F4">
      <w:rPr>
        <w:sz w:val="20"/>
      </w:rPr>
      <w:t xml:space="preserve">Page </w:t>
    </w:r>
    <w:r w:rsidR="00980790" w:rsidRPr="008C29F4">
      <w:rPr>
        <w:rStyle w:val="PageNumber"/>
        <w:sz w:val="20"/>
      </w:rPr>
      <w:fldChar w:fldCharType="begin"/>
    </w:r>
    <w:r w:rsidR="00980790" w:rsidRPr="008C29F4">
      <w:rPr>
        <w:rStyle w:val="PageNumber"/>
        <w:sz w:val="20"/>
      </w:rPr>
      <w:instrText xml:space="preserve"> PAGE </w:instrText>
    </w:r>
    <w:r w:rsidR="00980790" w:rsidRPr="008C29F4">
      <w:rPr>
        <w:rStyle w:val="PageNumber"/>
        <w:sz w:val="20"/>
      </w:rPr>
      <w:fldChar w:fldCharType="separate"/>
    </w:r>
    <w:r w:rsidR="002712F1">
      <w:rPr>
        <w:rStyle w:val="PageNumber"/>
        <w:noProof/>
        <w:sz w:val="20"/>
      </w:rPr>
      <w:t>5</w:t>
    </w:r>
    <w:r w:rsidR="00980790" w:rsidRPr="008C29F4">
      <w:rPr>
        <w:rStyle w:val="PageNumber"/>
        <w:sz w:val="20"/>
      </w:rPr>
      <w:fldChar w:fldCharType="end"/>
    </w:r>
    <w:r w:rsidR="00980790" w:rsidRPr="008C29F4">
      <w:rPr>
        <w:rStyle w:val="PageNumber"/>
        <w:sz w:val="20"/>
      </w:rPr>
      <w:t xml:space="preserve"> of </w:t>
    </w:r>
    <w:r w:rsidR="00980790" w:rsidRPr="008C29F4">
      <w:rPr>
        <w:rStyle w:val="PageNumber"/>
        <w:sz w:val="20"/>
      </w:rPr>
      <w:fldChar w:fldCharType="begin"/>
    </w:r>
    <w:r w:rsidR="00980790" w:rsidRPr="008C29F4">
      <w:rPr>
        <w:rStyle w:val="PageNumber"/>
        <w:sz w:val="20"/>
      </w:rPr>
      <w:instrText xml:space="preserve"> NUMPAGES </w:instrText>
    </w:r>
    <w:r w:rsidR="00980790" w:rsidRPr="008C29F4">
      <w:rPr>
        <w:rStyle w:val="PageNumber"/>
        <w:sz w:val="20"/>
      </w:rPr>
      <w:fldChar w:fldCharType="separate"/>
    </w:r>
    <w:r w:rsidR="002712F1">
      <w:rPr>
        <w:rStyle w:val="PageNumber"/>
        <w:noProof/>
        <w:sz w:val="20"/>
      </w:rPr>
      <w:t>5</w:t>
    </w:r>
    <w:r w:rsidR="00980790"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8392" w14:textId="77777777" w:rsidR="007C2D81" w:rsidRDefault="007C2D81" w:rsidP="00545424">
      <w:pPr>
        <w:spacing w:line="240" w:lineRule="auto"/>
      </w:pPr>
      <w:r>
        <w:separator/>
      </w:r>
    </w:p>
  </w:footnote>
  <w:footnote w:type="continuationSeparator" w:id="0">
    <w:p w14:paraId="0DA8D437" w14:textId="77777777" w:rsidR="007C2D81" w:rsidRDefault="007C2D81"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959"/>
    <w:multiLevelType w:val="hybridMultilevel"/>
    <w:tmpl w:val="7080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D0C96"/>
    <w:multiLevelType w:val="hybridMultilevel"/>
    <w:tmpl w:val="059A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10E8B"/>
    <w:multiLevelType w:val="hybridMultilevel"/>
    <w:tmpl w:val="177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954E80"/>
    <w:multiLevelType w:val="hybridMultilevel"/>
    <w:tmpl w:val="8B744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873BC"/>
    <w:multiLevelType w:val="hybridMultilevel"/>
    <w:tmpl w:val="7BE6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B7C59"/>
    <w:multiLevelType w:val="hybridMultilevel"/>
    <w:tmpl w:val="C0F86616"/>
    <w:lvl w:ilvl="0" w:tplc="16785B2A">
      <w:start w:val="1"/>
      <w:numFmt w:val="decimal"/>
      <w:lvlText w:val="%1."/>
      <w:lvlJc w:val="left"/>
      <w:pPr>
        <w:ind w:left="720" w:hanging="360"/>
      </w:pPr>
      <w:rPr>
        <w:rFonts w:hint="default"/>
      </w:rPr>
    </w:lvl>
    <w:lvl w:ilvl="1" w:tplc="8AFA358C">
      <w:start w:val="2"/>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F2BB1"/>
    <w:multiLevelType w:val="hybridMultilevel"/>
    <w:tmpl w:val="D9AE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4E3408"/>
    <w:multiLevelType w:val="hybridMultilevel"/>
    <w:tmpl w:val="85C8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C21A91"/>
    <w:multiLevelType w:val="hybridMultilevel"/>
    <w:tmpl w:val="D440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12"/>
  </w:num>
  <w:num w:numId="5">
    <w:abstractNumId w:val="3"/>
  </w:num>
  <w:num w:numId="6">
    <w:abstractNumId w:val="8"/>
  </w:num>
  <w:num w:numId="7">
    <w:abstractNumId w:val="9"/>
  </w:num>
  <w:num w:numId="8">
    <w:abstractNumId w:val="17"/>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7"/>
  </w:num>
  <w:num w:numId="14">
    <w:abstractNumId w:val="4"/>
  </w:num>
  <w:num w:numId="15">
    <w:abstractNumId w:val="5"/>
  </w:num>
  <w:num w:numId="16">
    <w:abstractNumId w:val="13"/>
  </w:num>
  <w:num w:numId="17">
    <w:abstractNumId w:val="16"/>
  </w:num>
  <w:num w:numId="18">
    <w:abstractNumId w:val="1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091D"/>
    <w:rsid w:val="00001C3D"/>
    <w:rsid w:val="0001002C"/>
    <w:rsid w:val="00017412"/>
    <w:rsid w:val="000250AB"/>
    <w:rsid w:val="000313E7"/>
    <w:rsid w:val="00032134"/>
    <w:rsid w:val="00037AED"/>
    <w:rsid w:val="000438D7"/>
    <w:rsid w:val="0004673A"/>
    <w:rsid w:val="00046C8A"/>
    <w:rsid w:val="00061D87"/>
    <w:rsid w:val="00077A01"/>
    <w:rsid w:val="00077C26"/>
    <w:rsid w:val="00081EAC"/>
    <w:rsid w:val="00091123"/>
    <w:rsid w:val="000940A2"/>
    <w:rsid w:val="000A16A6"/>
    <w:rsid w:val="000A7EC5"/>
    <w:rsid w:val="000A7F0D"/>
    <w:rsid w:val="000B2DEB"/>
    <w:rsid w:val="000B3B50"/>
    <w:rsid w:val="000C309D"/>
    <w:rsid w:val="000E2907"/>
    <w:rsid w:val="000E6A2D"/>
    <w:rsid w:val="000F2522"/>
    <w:rsid w:val="00114605"/>
    <w:rsid w:val="00121670"/>
    <w:rsid w:val="00121752"/>
    <w:rsid w:val="00124E2E"/>
    <w:rsid w:val="00125E0B"/>
    <w:rsid w:val="00126296"/>
    <w:rsid w:val="00126907"/>
    <w:rsid w:val="00126AF1"/>
    <w:rsid w:val="001321DA"/>
    <w:rsid w:val="00135EFA"/>
    <w:rsid w:val="00142D2E"/>
    <w:rsid w:val="00146052"/>
    <w:rsid w:val="001527C9"/>
    <w:rsid w:val="00152978"/>
    <w:rsid w:val="00154618"/>
    <w:rsid w:val="00165C52"/>
    <w:rsid w:val="0017137A"/>
    <w:rsid w:val="00171B06"/>
    <w:rsid w:val="00175102"/>
    <w:rsid w:val="00185D14"/>
    <w:rsid w:val="001909F3"/>
    <w:rsid w:val="001A11C8"/>
    <w:rsid w:val="001A312F"/>
    <w:rsid w:val="001C3F19"/>
    <w:rsid w:val="001C6822"/>
    <w:rsid w:val="001D2BB8"/>
    <w:rsid w:val="001D3F4D"/>
    <w:rsid w:val="001E0320"/>
    <w:rsid w:val="001E46FA"/>
    <w:rsid w:val="001F1A46"/>
    <w:rsid w:val="001F23DB"/>
    <w:rsid w:val="001F266F"/>
    <w:rsid w:val="001F6E3A"/>
    <w:rsid w:val="00202832"/>
    <w:rsid w:val="00213D27"/>
    <w:rsid w:val="00216E3F"/>
    <w:rsid w:val="00220DE2"/>
    <w:rsid w:val="00221F16"/>
    <w:rsid w:val="00224ACE"/>
    <w:rsid w:val="00227164"/>
    <w:rsid w:val="0023105D"/>
    <w:rsid w:val="0023217B"/>
    <w:rsid w:val="002329F0"/>
    <w:rsid w:val="0024107D"/>
    <w:rsid w:val="00241B6B"/>
    <w:rsid w:val="00246CB9"/>
    <w:rsid w:val="00250758"/>
    <w:rsid w:val="00253D10"/>
    <w:rsid w:val="00264840"/>
    <w:rsid w:val="00264F8A"/>
    <w:rsid w:val="0027098F"/>
    <w:rsid w:val="002712F1"/>
    <w:rsid w:val="00277BDA"/>
    <w:rsid w:val="00283E49"/>
    <w:rsid w:val="00291E83"/>
    <w:rsid w:val="00297E9B"/>
    <w:rsid w:val="002B20F0"/>
    <w:rsid w:val="002B23E2"/>
    <w:rsid w:val="002B2BE5"/>
    <w:rsid w:val="002B4E61"/>
    <w:rsid w:val="002C00B4"/>
    <w:rsid w:val="002D2C8C"/>
    <w:rsid w:val="002D6234"/>
    <w:rsid w:val="002E708C"/>
    <w:rsid w:val="002F6B2A"/>
    <w:rsid w:val="00300E9E"/>
    <w:rsid w:val="00314567"/>
    <w:rsid w:val="00322AF5"/>
    <w:rsid w:val="0032382A"/>
    <w:rsid w:val="00323854"/>
    <w:rsid w:val="00330552"/>
    <w:rsid w:val="00330A85"/>
    <w:rsid w:val="003326CD"/>
    <w:rsid w:val="00335FDD"/>
    <w:rsid w:val="003400E6"/>
    <w:rsid w:val="003406EC"/>
    <w:rsid w:val="0034372F"/>
    <w:rsid w:val="0034594A"/>
    <w:rsid w:val="00346343"/>
    <w:rsid w:val="003478B2"/>
    <w:rsid w:val="00350B1F"/>
    <w:rsid w:val="00352C02"/>
    <w:rsid w:val="00352C37"/>
    <w:rsid w:val="00352C9C"/>
    <w:rsid w:val="00363E61"/>
    <w:rsid w:val="00364C15"/>
    <w:rsid w:val="00365755"/>
    <w:rsid w:val="003725BE"/>
    <w:rsid w:val="00372940"/>
    <w:rsid w:val="0037392E"/>
    <w:rsid w:val="00374572"/>
    <w:rsid w:val="00382A1B"/>
    <w:rsid w:val="00390737"/>
    <w:rsid w:val="0039311B"/>
    <w:rsid w:val="0039460F"/>
    <w:rsid w:val="00395262"/>
    <w:rsid w:val="003964FA"/>
    <w:rsid w:val="00397F09"/>
    <w:rsid w:val="003A026D"/>
    <w:rsid w:val="003A6C22"/>
    <w:rsid w:val="003C722A"/>
    <w:rsid w:val="003E3A9F"/>
    <w:rsid w:val="003E7945"/>
    <w:rsid w:val="00402FE7"/>
    <w:rsid w:val="00405E33"/>
    <w:rsid w:val="00405F20"/>
    <w:rsid w:val="00411E81"/>
    <w:rsid w:val="00421DF1"/>
    <w:rsid w:val="004421EB"/>
    <w:rsid w:val="00442862"/>
    <w:rsid w:val="0044684B"/>
    <w:rsid w:val="004474D9"/>
    <w:rsid w:val="004649A5"/>
    <w:rsid w:val="004663DB"/>
    <w:rsid w:val="00474055"/>
    <w:rsid w:val="0047410F"/>
    <w:rsid w:val="00474770"/>
    <w:rsid w:val="004822B5"/>
    <w:rsid w:val="0048629E"/>
    <w:rsid w:val="00490EF2"/>
    <w:rsid w:val="0049501B"/>
    <w:rsid w:val="004A3C79"/>
    <w:rsid w:val="004B405B"/>
    <w:rsid w:val="004B5B36"/>
    <w:rsid w:val="004B7B3F"/>
    <w:rsid w:val="004D0521"/>
    <w:rsid w:val="004D076C"/>
    <w:rsid w:val="004D0C57"/>
    <w:rsid w:val="004D3AE2"/>
    <w:rsid w:val="004E4A43"/>
    <w:rsid w:val="004F498D"/>
    <w:rsid w:val="004F772A"/>
    <w:rsid w:val="00500ACF"/>
    <w:rsid w:val="00503B20"/>
    <w:rsid w:val="005061C1"/>
    <w:rsid w:val="0051125E"/>
    <w:rsid w:val="00512F75"/>
    <w:rsid w:val="00513DFC"/>
    <w:rsid w:val="005151AE"/>
    <w:rsid w:val="005220E2"/>
    <w:rsid w:val="005253CC"/>
    <w:rsid w:val="00525450"/>
    <w:rsid w:val="00525F32"/>
    <w:rsid w:val="00526ECD"/>
    <w:rsid w:val="00533483"/>
    <w:rsid w:val="00534C53"/>
    <w:rsid w:val="00535233"/>
    <w:rsid w:val="00536A41"/>
    <w:rsid w:val="005379FA"/>
    <w:rsid w:val="005409B0"/>
    <w:rsid w:val="00545424"/>
    <w:rsid w:val="00551072"/>
    <w:rsid w:val="005551BF"/>
    <w:rsid w:val="005604A5"/>
    <w:rsid w:val="00561A14"/>
    <w:rsid w:val="0056484A"/>
    <w:rsid w:val="005735EF"/>
    <w:rsid w:val="005739C3"/>
    <w:rsid w:val="005A1376"/>
    <w:rsid w:val="005A3B6C"/>
    <w:rsid w:val="005B4661"/>
    <w:rsid w:val="005B597F"/>
    <w:rsid w:val="005D2161"/>
    <w:rsid w:val="005E03F3"/>
    <w:rsid w:val="005E1738"/>
    <w:rsid w:val="005E1C7B"/>
    <w:rsid w:val="006013CD"/>
    <w:rsid w:val="006113BB"/>
    <w:rsid w:val="00612960"/>
    <w:rsid w:val="0061577B"/>
    <w:rsid w:val="00620DF7"/>
    <w:rsid w:val="00623914"/>
    <w:rsid w:val="00640B63"/>
    <w:rsid w:val="00641BB0"/>
    <w:rsid w:val="00643F1C"/>
    <w:rsid w:val="00650A30"/>
    <w:rsid w:val="006552C5"/>
    <w:rsid w:val="0066176B"/>
    <w:rsid w:val="006668F2"/>
    <w:rsid w:val="006745E0"/>
    <w:rsid w:val="00691F66"/>
    <w:rsid w:val="0069534E"/>
    <w:rsid w:val="006A783E"/>
    <w:rsid w:val="006B64C5"/>
    <w:rsid w:val="006B6FA5"/>
    <w:rsid w:val="006D0A6A"/>
    <w:rsid w:val="006E2993"/>
    <w:rsid w:val="006E69DC"/>
    <w:rsid w:val="006F23AE"/>
    <w:rsid w:val="00700B85"/>
    <w:rsid w:val="0070694A"/>
    <w:rsid w:val="00706F4A"/>
    <w:rsid w:val="00714773"/>
    <w:rsid w:val="007150B5"/>
    <w:rsid w:val="007210E1"/>
    <w:rsid w:val="00724972"/>
    <w:rsid w:val="007467A4"/>
    <w:rsid w:val="007607EC"/>
    <w:rsid w:val="0077424D"/>
    <w:rsid w:val="00782657"/>
    <w:rsid w:val="00783422"/>
    <w:rsid w:val="007853EE"/>
    <w:rsid w:val="00790C33"/>
    <w:rsid w:val="0079209F"/>
    <w:rsid w:val="0079659A"/>
    <w:rsid w:val="00797697"/>
    <w:rsid w:val="007A028B"/>
    <w:rsid w:val="007B12A6"/>
    <w:rsid w:val="007B41E6"/>
    <w:rsid w:val="007B65F0"/>
    <w:rsid w:val="007B7B37"/>
    <w:rsid w:val="007C0733"/>
    <w:rsid w:val="007C2A3F"/>
    <w:rsid w:val="007C2D81"/>
    <w:rsid w:val="007C5ADD"/>
    <w:rsid w:val="007C5B8B"/>
    <w:rsid w:val="007D16CA"/>
    <w:rsid w:val="007D3DA9"/>
    <w:rsid w:val="007D4936"/>
    <w:rsid w:val="007D4C37"/>
    <w:rsid w:val="007D6CF2"/>
    <w:rsid w:val="007E0787"/>
    <w:rsid w:val="007F1076"/>
    <w:rsid w:val="007F58C8"/>
    <w:rsid w:val="008014E1"/>
    <w:rsid w:val="00806EDE"/>
    <w:rsid w:val="008117A9"/>
    <w:rsid w:val="0081649D"/>
    <w:rsid w:val="00820FE5"/>
    <w:rsid w:val="0083017B"/>
    <w:rsid w:val="0084319F"/>
    <w:rsid w:val="00872682"/>
    <w:rsid w:val="008750B9"/>
    <w:rsid w:val="00875BB7"/>
    <w:rsid w:val="00884F48"/>
    <w:rsid w:val="0089791E"/>
    <w:rsid w:val="008B069F"/>
    <w:rsid w:val="008B367A"/>
    <w:rsid w:val="008B4510"/>
    <w:rsid w:val="008C23AA"/>
    <w:rsid w:val="008C306F"/>
    <w:rsid w:val="008C50CA"/>
    <w:rsid w:val="008C5F99"/>
    <w:rsid w:val="008D5631"/>
    <w:rsid w:val="008E0E0F"/>
    <w:rsid w:val="008F3743"/>
    <w:rsid w:val="009028B1"/>
    <w:rsid w:val="00902EAE"/>
    <w:rsid w:val="009214E6"/>
    <w:rsid w:val="0092339A"/>
    <w:rsid w:val="00924079"/>
    <w:rsid w:val="00930772"/>
    <w:rsid w:val="00931F6F"/>
    <w:rsid w:val="00933EA2"/>
    <w:rsid w:val="009358EB"/>
    <w:rsid w:val="00956766"/>
    <w:rsid w:val="00966B1D"/>
    <w:rsid w:val="009704A4"/>
    <w:rsid w:val="009771C6"/>
    <w:rsid w:val="00980790"/>
    <w:rsid w:val="009843D6"/>
    <w:rsid w:val="0098747A"/>
    <w:rsid w:val="00995C07"/>
    <w:rsid w:val="00996452"/>
    <w:rsid w:val="009A37EC"/>
    <w:rsid w:val="009A3D02"/>
    <w:rsid w:val="009A4D5A"/>
    <w:rsid w:val="009C0962"/>
    <w:rsid w:val="009C4805"/>
    <w:rsid w:val="009E2F83"/>
    <w:rsid w:val="009E32B6"/>
    <w:rsid w:val="009E434D"/>
    <w:rsid w:val="009F4E93"/>
    <w:rsid w:val="00A02D3A"/>
    <w:rsid w:val="00A254CA"/>
    <w:rsid w:val="00A26071"/>
    <w:rsid w:val="00A27E63"/>
    <w:rsid w:val="00A30A52"/>
    <w:rsid w:val="00A333E1"/>
    <w:rsid w:val="00A358DE"/>
    <w:rsid w:val="00A35F96"/>
    <w:rsid w:val="00A4194D"/>
    <w:rsid w:val="00A460C3"/>
    <w:rsid w:val="00A5248E"/>
    <w:rsid w:val="00A61909"/>
    <w:rsid w:val="00A62F2C"/>
    <w:rsid w:val="00A736C3"/>
    <w:rsid w:val="00A75108"/>
    <w:rsid w:val="00A83057"/>
    <w:rsid w:val="00A9795B"/>
    <w:rsid w:val="00AA03BA"/>
    <w:rsid w:val="00AA5BDD"/>
    <w:rsid w:val="00AB3A3A"/>
    <w:rsid w:val="00AB61EC"/>
    <w:rsid w:val="00AC4BC7"/>
    <w:rsid w:val="00AD043A"/>
    <w:rsid w:val="00AD0F18"/>
    <w:rsid w:val="00AD473C"/>
    <w:rsid w:val="00AE7C1A"/>
    <w:rsid w:val="00B1210F"/>
    <w:rsid w:val="00B12CED"/>
    <w:rsid w:val="00B137B2"/>
    <w:rsid w:val="00B16EA4"/>
    <w:rsid w:val="00B16F5A"/>
    <w:rsid w:val="00B23CC4"/>
    <w:rsid w:val="00B24EC6"/>
    <w:rsid w:val="00B25E06"/>
    <w:rsid w:val="00B375A8"/>
    <w:rsid w:val="00B4146B"/>
    <w:rsid w:val="00B417C7"/>
    <w:rsid w:val="00B47110"/>
    <w:rsid w:val="00B600A4"/>
    <w:rsid w:val="00B61306"/>
    <w:rsid w:val="00B618AB"/>
    <w:rsid w:val="00B61BDC"/>
    <w:rsid w:val="00B7055C"/>
    <w:rsid w:val="00B73D5A"/>
    <w:rsid w:val="00B746DC"/>
    <w:rsid w:val="00B81241"/>
    <w:rsid w:val="00B8540E"/>
    <w:rsid w:val="00B8658F"/>
    <w:rsid w:val="00B8699A"/>
    <w:rsid w:val="00B87E5B"/>
    <w:rsid w:val="00B91815"/>
    <w:rsid w:val="00BA0A86"/>
    <w:rsid w:val="00BA432D"/>
    <w:rsid w:val="00BA5829"/>
    <w:rsid w:val="00BB4B19"/>
    <w:rsid w:val="00BB5EB9"/>
    <w:rsid w:val="00BC00D7"/>
    <w:rsid w:val="00BC2232"/>
    <w:rsid w:val="00BC660A"/>
    <w:rsid w:val="00BD2D75"/>
    <w:rsid w:val="00BE06B5"/>
    <w:rsid w:val="00BE2586"/>
    <w:rsid w:val="00BE30B6"/>
    <w:rsid w:val="00BE5BBD"/>
    <w:rsid w:val="00BE6D5D"/>
    <w:rsid w:val="00BE6EC3"/>
    <w:rsid w:val="00C008FE"/>
    <w:rsid w:val="00C02B2C"/>
    <w:rsid w:val="00C10074"/>
    <w:rsid w:val="00C12F78"/>
    <w:rsid w:val="00C146C2"/>
    <w:rsid w:val="00C16F75"/>
    <w:rsid w:val="00C3084E"/>
    <w:rsid w:val="00C30D27"/>
    <w:rsid w:val="00C34E72"/>
    <w:rsid w:val="00C40AA9"/>
    <w:rsid w:val="00C41DC8"/>
    <w:rsid w:val="00C47ACD"/>
    <w:rsid w:val="00C50649"/>
    <w:rsid w:val="00C55EB8"/>
    <w:rsid w:val="00C6349D"/>
    <w:rsid w:val="00C85E50"/>
    <w:rsid w:val="00C90A81"/>
    <w:rsid w:val="00C92245"/>
    <w:rsid w:val="00C948F6"/>
    <w:rsid w:val="00C97B60"/>
    <w:rsid w:val="00CA2680"/>
    <w:rsid w:val="00CB610D"/>
    <w:rsid w:val="00CC411B"/>
    <w:rsid w:val="00CC74CB"/>
    <w:rsid w:val="00CD17ED"/>
    <w:rsid w:val="00CD4BF5"/>
    <w:rsid w:val="00CD69AB"/>
    <w:rsid w:val="00CD72F4"/>
    <w:rsid w:val="00CE05DA"/>
    <w:rsid w:val="00CE4ED5"/>
    <w:rsid w:val="00CF2217"/>
    <w:rsid w:val="00CF4669"/>
    <w:rsid w:val="00D00C00"/>
    <w:rsid w:val="00D01CA6"/>
    <w:rsid w:val="00D02F46"/>
    <w:rsid w:val="00D07C02"/>
    <w:rsid w:val="00D1299F"/>
    <w:rsid w:val="00D20CDE"/>
    <w:rsid w:val="00D20DB9"/>
    <w:rsid w:val="00D22399"/>
    <w:rsid w:val="00D3023E"/>
    <w:rsid w:val="00D31C1D"/>
    <w:rsid w:val="00D3228B"/>
    <w:rsid w:val="00D4287F"/>
    <w:rsid w:val="00D53FAA"/>
    <w:rsid w:val="00D61BCB"/>
    <w:rsid w:val="00D64CA3"/>
    <w:rsid w:val="00D76C1D"/>
    <w:rsid w:val="00D76D7B"/>
    <w:rsid w:val="00D77F49"/>
    <w:rsid w:val="00D803D3"/>
    <w:rsid w:val="00D84F6C"/>
    <w:rsid w:val="00D9346A"/>
    <w:rsid w:val="00D97429"/>
    <w:rsid w:val="00DA0D23"/>
    <w:rsid w:val="00DA201E"/>
    <w:rsid w:val="00DA50E9"/>
    <w:rsid w:val="00DB3A06"/>
    <w:rsid w:val="00DC08F0"/>
    <w:rsid w:val="00DC1291"/>
    <w:rsid w:val="00DC438D"/>
    <w:rsid w:val="00DD1D14"/>
    <w:rsid w:val="00DD2925"/>
    <w:rsid w:val="00DD4B34"/>
    <w:rsid w:val="00DD5FD2"/>
    <w:rsid w:val="00DD7400"/>
    <w:rsid w:val="00DE580B"/>
    <w:rsid w:val="00E070E7"/>
    <w:rsid w:val="00E3768A"/>
    <w:rsid w:val="00E43D94"/>
    <w:rsid w:val="00E564AD"/>
    <w:rsid w:val="00E6515F"/>
    <w:rsid w:val="00E65CAB"/>
    <w:rsid w:val="00E74C19"/>
    <w:rsid w:val="00E75E36"/>
    <w:rsid w:val="00E764D0"/>
    <w:rsid w:val="00E90A0A"/>
    <w:rsid w:val="00EA0899"/>
    <w:rsid w:val="00EA5047"/>
    <w:rsid w:val="00EB456F"/>
    <w:rsid w:val="00EC18A4"/>
    <w:rsid w:val="00EC629C"/>
    <w:rsid w:val="00ED1D2B"/>
    <w:rsid w:val="00ED40DF"/>
    <w:rsid w:val="00EE3CD6"/>
    <w:rsid w:val="00EE50B2"/>
    <w:rsid w:val="00EF07B4"/>
    <w:rsid w:val="00EF35A1"/>
    <w:rsid w:val="00EF4DE6"/>
    <w:rsid w:val="00F058EB"/>
    <w:rsid w:val="00F16050"/>
    <w:rsid w:val="00F22FF9"/>
    <w:rsid w:val="00F274AF"/>
    <w:rsid w:val="00F404ED"/>
    <w:rsid w:val="00F504F6"/>
    <w:rsid w:val="00F63DEF"/>
    <w:rsid w:val="00F650A9"/>
    <w:rsid w:val="00F7741C"/>
    <w:rsid w:val="00F8093B"/>
    <w:rsid w:val="00F876AA"/>
    <w:rsid w:val="00F91872"/>
    <w:rsid w:val="00FA1F66"/>
    <w:rsid w:val="00FB1A29"/>
    <w:rsid w:val="00FB2CA6"/>
    <w:rsid w:val="00FD16BD"/>
    <w:rsid w:val="00FE1C58"/>
    <w:rsid w:val="00FE46FF"/>
    <w:rsid w:val="00FE7A96"/>
    <w:rsid w:val="00FF03C0"/>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54CBFBFF-03A3-4108-9181-2256F3A2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character" w:customStyle="1" w:styleId="UnresolvedMention3">
    <w:name w:val="Unresolved Mention3"/>
    <w:basedOn w:val="DefaultParagraphFont"/>
    <w:uiPriority w:val="99"/>
    <w:semiHidden/>
    <w:unhideWhenUsed/>
    <w:rsid w:val="007B7B37"/>
    <w:rPr>
      <w:color w:val="808080"/>
      <w:shd w:val="clear" w:color="auto" w:fill="E6E6E6"/>
    </w:rPr>
  </w:style>
  <w:style w:type="character" w:customStyle="1" w:styleId="UnresolvedMention4">
    <w:name w:val="Unresolved Mention4"/>
    <w:basedOn w:val="DefaultParagraphFont"/>
    <w:uiPriority w:val="99"/>
    <w:semiHidden/>
    <w:unhideWhenUsed/>
    <w:rsid w:val="008C50CA"/>
    <w:rPr>
      <w:color w:val="808080"/>
      <w:shd w:val="clear" w:color="auto" w:fill="E6E6E6"/>
    </w:rPr>
  </w:style>
  <w:style w:type="table" w:styleId="TableGridLight">
    <w:name w:val="Grid Table Light"/>
    <w:basedOn w:val="TableNormal"/>
    <w:uiPriority w:val="40"/>
    <w:rsid w:val="002712F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704646486">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53348402">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940604152">
      <w:bodyDiv w:val="1"/>
      <w:marLeft w:val="0"/>
      <w:marRight w:val="0"/>
      <w:marTop w:val="0"/>
      <w:marBottom w:val="0"/>
      <w:divBdr>
        <w:top w:val="none" w:sz="0" w:space="0" w:color="auto"/>
        <w:left w:val="none" w:sz="0" w:space="0" w:color="auto"/>
        <w:bottom w:val="none" w:sz="0" w:space="0" w:color="auto"/>
        <w:right w:val="none" w:sz="0" w:space="0" w:color="auto"/>
      </w:divBdr>
    </w:div>
    <w:div w:id="951208578">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054423718">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62411843">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 w:id="399404310">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sChild>
    </w:div>
    <w:div w:id="1135640161">
      <w:bodyDiv w:val="1"/>
      <w:marLeft w:val="0"/>
      <w:marRight w:val="0"/>
      <w:marTop w:val="0"/>
      <w:marBottom w:val="0"/>
      <w:divBdr>
        <w:top w:val="none" w:sz="0" w:space="0" w:color="auto"/>
        <w:left w:val="none" w:sz="0" w:space="0" w:color="auto"/>
        <w:bottom w:val="none" w:sz="0" w:space="0" w:color="auto"/>
        <w:right w:val="none" w:sz="0" w:space="0" w:color="auto"/>
      </w:divBdr>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100489237">
          <w:marLeft w:val="72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425617870">
          <w:marLeft w:val="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sChild>
    </w:div>
    <w:div w:id="1871987008">
      <w:bodyDiv w:val="1"/>
      <w:marLeft w:val="0"/>
      <w:marRight w:val="0"/>
      <w:marTop w:val="0"/>
      <w:marBottom w:val="0"/>
      <w:divBdr>
        <w:top w:val="none" w:sz="0" w:space="0" w:color="auto"/>
        <w:left w:val="none" w:sz="0" w:space="0" w:color="auto"/>
        <w:bottom w:val="none" w:sz="0" w:space="0" w:color="auto"/>
        <w:right w:val="none" w:sz="0" w:space="0" w:color="auto"/>
      </w:divBdr>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sttacomacc.sharepoint.com/:b:/s/curriculumcommittee/Edmkqj8jO8lHtTOMHUQBxYYBwxNwm4i7NsVKPYydaN88eg?e=qmer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30FD-E20A-424E-BCD6-A1A2CAD4C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5F82B-6593-48D5-87BE-A8BC3F43ACFF}">
  <ds:schemaRefs>
    <ds:schemaRef ds:uri="http://schemas.microsoft.com/sharepoint/v3/contenttype/forms"/>
  </ds:schemaRefs>
</ds:datastoreItem>
</file>

<file path=customXml/itemProps3.xml><?xml version="1.0" encoding="utf-8"?>
<ds:datastoreItem xmlns:ds="http://schemas.openxmlformats.org/officeDocument/2006/customXml" ds:itemID="{DFC96C82-2CD6-419F-98D2-6CBCDA613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0A7C37-1FFC-4203-8F72-04EA4223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2018-10-01T19:06:00Z</cp:lastPrinted>
  <dcterms:created xsi:type="dcterms:W3CDTF">2019-10-11T02:34:00Z</dcterms:created>
  <dcterms:modified xsi:type="dcterms:W3CDTF">2019-12-03T20:38:00Z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