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4A44B6" w14:textId="77777777" w:rsidR="00AA5BDD" w:rsidRDefault="00AA5BDD" w:rsidP="00FB1A29">
      <w:pPr>
        <w:pStyle w:val="Title"/>
        <w:tabs>
          <w:tab w:val="left" w:pos="360"/>
          <w:tab w:val="left" w:pos="720"/>
          <w:tab w:val="left" w:pos="1080"/>
          <w:tab w:val="left" w:pos="1440"/>
        </w:tabs>
        <w:jc w:val="center"/>
        <w:rPr>
          <w:sz w:val="40"/>
          <w:szCs w:val="40"/>
        </w:rPr>
      </w:pPr>
      <w:r>
        <w:rPr>
          <w:noProof/>
          <w:sz w:val="40"/>
          <w:szCs w:val="40"/>
        </w:rPr>
        <w:drawing>
          <wp:anchor distT="0" distB="0" distL="114300" distR="114300" simplePos="0" relativeHeight="251658240" behindDoc="1" locked="0" layoutInCell="1" allowOverlap="1" wp14:anchorId="341F2939" wp14:editId="2A7D4B0C">
            <wp:simplePos x="0" y="0"/>
            <wp:positionH relativeFrom="column">
              <wp:posOffset>14287</wp:posOffset>
            </wp:positionH>
            <wp:positionV relativeFrom="paragraph">
              <wp:posOffset>-442912</wp:posOffset>
            </wp:positionV>
            <wp:extent cx="1600200" cy="457200"/>
            <wp:effectExtent l="0" t="0" r="0" b="0"/>
            <wp:wrapNone/>
            <wp:docPr id="1" name="Picture 1" descr="The logo of Tacoma Community College with a bold, block letter T and two yellow swooping letters C." title="TC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CC_Color7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00200" cy="457200"/>
                    </a:xfrm>
                    <a:prstGeom prst="rect">
                      <a:avLst/>
                    </a:prstGeom>
                    <a:noFill/>
                  </pic:spPr>
                </pic:pic>
              </a:graphicData>
            </a:graphic>
            <wp14:sizeRelH relativeFrom="page">
              <wp14:pctWidth>0</wp14:pctWidth>
            </wp14:sizeRelH>
            <wp14:sizeRelV relativeFrom="page">
              <wp14:pctHeight>0</wp14:pctHeight>
            </wp14:sizeRelV>
          </wp:anchor>
        </w:drawing>
      </w:r>
      <w:r>
        <w:rPr>
          <w:sz w:val="40"/>
          <w:szCs w:val="40"/>
        </w:rPr>
        <w:t>Curriculum Committee</w:t>
      </w:r>
    </w:p>
    <w:p w14:paraId="1E3ADBD3" w14:textId="77777777" w:rsidR="00AA5BDD" w:rsidRPr="00AA5BDD" w:rsidRDefault="00AA5BDD" w:rsidP="00FB1A29">
      <w:pPr>
        <w:pStyle w:val="Title"/>
        <w:tabs>
          <w:tab w:val="left" w:pos="360"/>
          <w:tab w:val="left" w:pos="720"/>
          <w:tab w:val="left" w:pos="1080"/>
          <w:tab w:val="left" w:pos="1440"/>
        </w:tabs>
        <w:jc w:val="center"/>
        <w:rPr>
          <w:sz w:val="40"/>
          <w:szCs w:val="40"/>
        </w:rPr>
      </w:pPr>
      <w:r>
        <w:rPr>
          <w:sz w:val="40"/>
          <w:szCs w:val="40"/>
        </w:rPr>
        <w:t>October 2, 2017</w:t>
      </w:r>
      <w:r>
        <w:rPr>
          <w:sz w:val="40"/>
          <w:szCs w:val="40"/>
        </w:rPr>
        <w:br/>
        <w:t>2:30 – 4:00 pm</w:t>
      </w:r>
    </w:p>
    <w:p w14:paraId="53100218" w14:textId="18DFF014" w:rsidR="00AA5BDD" w:rsidRDefault="00AA5BDD" w:rsidP="00FB1A29">
      <w:pPr>
        <w:pStyle w:val="Title"/>
        <w:tabs>
          <w:tab w:val="left" w:pos="360"/>
          <w:tab w:val="left" w:pos="720"/>
          <w:tab w:val="left" w:pos="1080"/>
          <w:tab w:val="left" w:pos="1440"/>
        </w:tabs>
        <w:jc w:val="center"/>
        <w:rPr>
          <w:b/>
          <w:sz w:val="40"/>
          <w:szCs w:val="40"/>
        </w:rPr>
      </w:pPr>
      <w:r>
        <w:rPr>
          <w:sz w:val="40"/>
          <w:szCs w:val="40"/>
        </w:rPr>
        <w:t>Building 12 - 120</w:t>
      </w:r>
      <w:r>
        <w:rPr>
          <w:sz w:val="40"/>
          <w:szCs w:val="40"/>
        </w:rPr>
        <w:br/>
      </w:r>
      <w:r w:rsidR="008126F5">
        <w:rPr>
          <w:b/>
          <w:sz w:val="40"/>
          <w:szCs w:val="40"/>
        </w:rPr>
        <w:t>Minutes</w:t>
      </w:r>
    </w:p>
    <w:p w14:paraId="4D57BE66" w14:textId="77777777" w:rsidR="007D62C8" w:rsidRPr="007D62C8" w:rsidRDefault="007D62C8" w:rsidP="007D62C8">
      <w:pPr>
        <w:rPr>
          <w:sz w:val="16"/>
          <w:szCs w:val="16"/>
        </w:rPr>
      </w:pPr>
    </w:p>
    <w:p w14:paraId="295D88A0" w14:textId="63F25A3A" w:rsidR="008126F5" w:rsidRDefault="008126F5" w:rsidP="00DD0145">
      <w:pPr>
        <w:pStyle w:val="ListParagraph"/>
        <w:numPr>
          <w:ilvl w:val="0"/>
          <w:numId w:val="4"/>
        </w:numPr>
        <w:ind w:left="360"/>
      </w:pPr>
      <w:r w:rsidRPr="00DD0145">
        <w:rPr>
          <w:b/>
        </w:rPr>
        <w:t>Members present</w:t>
      </w:r>
      <w:r w:rsidR="00895325">
        <w:rPr>
          <w:b/>
        </w:rPr>
        <w:t>:</w:t>
      </w:r>
      <w:r w:rsidR="0000641D">
        <w:rPr>
          <w:b/>
        </w:rPr>
        <w:t xml:space="preserve">  </w:t>
      </w:r>
      <w:r>
        <w:t xml:space="preserve">Dave Howard, Mike </w:t>
      </w:r>
      <w:proofErr w:type="spellStart"/>
      <w:r>
        <w:t>Mixdorf</w:t>
      </w:r>
      <w:proofErr w:type="spellEnd"/>
      <w:r>
        <w:t xml:space="preserve">, Bridgette </w:t>
      </w:r>
      <w:proofErr w:type="spellStart"/>
      <w:r>
        <w:t>Agpaoa</w:t>
      </w:r>
      <w:proofErr w:type="spellEnd"/>
      <w:r>
        <w:t xml:space="preserve">-Ryder, Mary Jane Oberhofer, </w:t>
      </w:r>
      <w:proofErr w:type="spellStart"/>
      <w:r>
        <w:t>Marit</w:t>
      </w:r>
      <w:proofErr w:type="spellEnd"/>
      <w:r>
        <w:t xml:space="preserve"> Berg, Greg </w:t>
      </w:r>
      <w:proofErr w:type="spellStart"/>
      <w:r>
        <w:t>Ferencko</w:t>
      </w:r>
      <w:proofErr w:type="spellEnd"/>
      <w:r>
        <w:t xml:space="preserve">, Jon Armel, Heather Cushman, Craig Cowden, Heather </w:t>
      </w:r>
      <w:proofErr w:type="spellStart"/>
      <w:r>
        <w:t>Gillanders</w:t>
      </w:r>
      <w:proofErr w:type="spellEnd"/>
      <w:r>
        <w:t xml:space="preserve">, Tracey </w:t>
      </w:r>
      <w:proofErr w:type="spellStart"/>
      <w:r>
        <w:t>Ushman</w:t>
      </w:r>
      <w:proofErr w:type="spellEnd"/>
      <w:r>
        <w:t xml:space="preserve">, Kristina Young, Darlene </w:t>
      </w:r>
      <w:proofErr w:type="spellStart"/>
      <w:r>
        <w:t>Rompogren</w:t>
      </w:r>
      <w:proofErr w:type="spellEnd"/>
      <w:r>
        <w:t>, Phil Hunter, Colleen Spezia, Mary Knutson, Carroll Ferguson, Wayne Mask</w:t>
      </w:r>
    </w:p>
    <w:p w14:paraId="080F5E3E" w14:textId="77777777" w:rsidR="000C4746" w:rsidRPr="000C4746" w:rsidRDefault="000C4746" w:rsidP="000C4746">
      <w:pPr>
        <w:pStyle w:val="ListParagraph"/>
        <w:ind w:left="360"/>
        <w:rPr>
          <w:sz w:val="16"/>
          <w:szCs w:val="16"/>
        </w:rPr>
      </w:pPr>
    </w:p>
    <w:p w14:paraId="3BCF8A56" w14:textId="680873BF" w:rsidR="00C120CC" w:rsidRDefault="0058637B" w:rsidP="00DD0145">
      <w:pPr>
        <w:pStyle w:val="ListParagraph"/>
        <w:numPr>
          <w:ilvl w:val="0"/>
          <w:numId w:val="4"/>
        </w:numPr>
        <w:ind w:left="360"/>
        <w:rPr>
          <w:rStyle w:val="Hyperlink"/>
          <w:color w:val="auto"/>
          <w:u w:val="none"/>
        </w:rPr>
      </w:pPr>
      <w:hyperlink r:id="rId12" w:history="1">
        <w:r w:rsidR="002B20F0" w:rsidRPr="00DD0145">
          <w:rPr>
            <w:rStyle w:val="Hyperlink"/>
            <w:b/>
            <w:color w:val="auto"/>
            <w:u w:val="none"/>
          </w:rPr>
          <w:t>Consent Agenda</w:t>
        </w:r>
      </w:hyperlink>
      <w:r w:rsidR="00895325">
        <w:rPr>
          <w:rStyle w:val="Hyperlink"/>
          <w:b/>
          <w:color w:val="auto"/>
          <w:u w:val="none"/>
        </w:rPr>
        <w:t xml:space="preserve">:  </w:t>
      </w:r>
      <w:r w:rsidR="00C120CC" w:rsidRPr="00DD0145">
        <w:rPr>
          <w:rStyle w:val="Hyperlink"/>
          <w:color w:val="auto"/>
          <w:u w:val="none"/>
        </w:rPr>
        <w:t xml:space="preserve">The Consent Agenda was approved without </w:t>
      </w:r>
      <w:r w:rsidR="000C4746">
        <w:rPr>
          <w:rStyle w:val="Hyperlink"/>
          <w:color w:val="auto"/>
          <w:u w:val="none"/>
        </w:rPr>
        <w:t>change</w:t>
      </w:r>
      <w:r w:rsidR="00B42991" w:rsidRPr="00DD0145">
        <w:rPr>
          <w:rStyle w:val="Hyperlink"/>
          <w:color w:val="auto"/>
          <w:u w:val="none"/>
        </w:rPr>
        <w:t>s</w:t>
      </w:r>
      <w:r w:rsidR="00C120CC" w:rsidRPr="00DD0145">
        <w:rPr>
          <w:rStyle w:val="Hyperlink"/>
          <w:color w:val="auto"/>
          <w:u w:val="none"/>
        </w:rPr>
        <w:t xml:space="preserve">.  It included the June CC meeting minutes, the course </w:t>
      </w:r>
      <w:r w:rsidR="00B42991" w:rsidRPr="00DD0145">
        <w:rPr>
          <w:rStyle w:val="Hyperlink"/>
          <w:color w:val="auto"/>
          <w:u w:val="none"/>
        </w:rPr>
        <w:t>modifications and deletions</w:t>
      </w:r>
      <w:r w:rsidR="00C120CC" w:rsidRPr="00DD0145">
        <w:rPr>
          <w:rStyle w:val="Hyperlink"/>
          <w:color w:val="auto"/>
          <w:u w:val="none"/>
        </w:rPr>
        <w:t xml:space="preserve"> submitted for this meeting, and a student’s petition for a degree waiver.</w:t>
      </w:r>
    </w:p>
    <w:p w14:paraId="66F38FBE" w14:textId="77777777" w:rsidR="000C4746" w:rsidRPr="000C4746" w:rsidRDefault="000C4746" w:rsidP="000C4746">
      <w:pPr>
        <w:pStyle w:val="ListParagraph"/>
        <w:ind w:left="360"/>
        <w:rPr>
          <w:sz w:val="16"/>
          <w:szCs w:val="16"/>
        </w:rPr>
      </w:pPr>
    </w:p>
    <w:p w14:paraId="1F05DC66" w14:textId="39EE5A6A" w:rsidR="00B42991" w:rsidRDefault="002B20F0" w:rsidP="00DD0145">
      <w:pPr>
        <w:pStyle w:val="ListParagraph"/>
        <w:numPr>
          <w:ilvl w:val="0"/>
          <w:numId w:val="4"/>
        </w:numPr>
        <w:ind w:left="360"/>
      </w:pPr>
      <w:r w:rsidRPr="0000641D">
        <w:rPr>
          <w:b/>
        </w:rPr>
        <w:t>Approv</w:t>
      </w:r>
      <w:r w:rsidR="00895325">
        <w:rPr>
          <w:b/>
        </w:rPr>
        <w:t>al of</w:t>
      </w:r>
      <w:r w:rsidRPr="0000641D">
        <w:rPr>
          <w:b/>
        </w:rPr>
        <w:t xml:space="preserve"> Agenda</w:t>
      </w:r>
      <w:r w:rsidR="00895325">
        <w:rPr>
          <w:b/>
        </w:rPr>
        <w:t xml:space="preserve">:  </w:t>
      </w:r>
      <w:r w:rsidR="00B42991">
        <w:t xml:space="preserve">The Agenda was approved without </w:t>
      </w:r>
      <w:r w:rsidR="000C4746">
        <w:t>changes</w:t>
      </w:r>
      <w:r w:rsidR="00B42991">
        <w:t>.</w:t>
      </w:r>
    </w:p>
    <w:p w14:paraId="5E5CD480" w14:textId="77777777" w:rsidR="000C4746" w:rsidRPr="000C4746" w:rsidRDefault="000C4746" w:rsidP="000C4746">
      <w:pPr>
        <w:pStyle w:val="ListParagraph"/>
        <w:ind w:left="360"/>
        <w:rPr>
          <w:sz w:val="16"/>
          <w:szCs w:val="16"/>
        </w:rPr>
      </w:pPr>
    </w:p>
    <w:p w14:paraId="0B573413" w14:textId="5C4F0417" w:rsidR="00B42991" w:rsidRDefault="002B20F0" w:rsidP="00DD0145">
      <w:pPr>
        <w:pStyle w:val="ListParagraph"/>
        <w:numPr>
          <w:ilvl w:val="0"/>
          <w:numId w:val="4"/>
        </w:numPr>
        <w:ind w:left="360"/>
      </w:pPr>
      <w:r w:rsidRPr="00895325">
        <w:rPr>
          <w:b/>
        </w:rPr>
        <w:t>New Course</w:t>
      </w:r>
      <w:r w:rsidR="0000641D">
        <w:t xml:space="preserve">  </w:t>
      </w:r>
      <w:r w:rsidR="00DD0145">
        <w:t xml:space="preserve"> </w:t>
      </w:r>
      <w:r w:rsidRPr="00895325">
        <w:rPr>
          <w:b/>
        </w:rPr>
        <w:t xml:space="preserve">POLS&amp; 201 </w:t>
      </w:r>
      <w:r w:rsidR="00126E2E" w:rsidRPr="00895325">
        <w:rPr>
          <w:b/>
        </w:rPr>
        <w:t>- Introduction to Political Theory</w:t>
      </w:r>
      <w:r w:rsidR="00DD0145" w:rsidRPr="00895325">
        <w:rPr>
          <w:b/>
        </w:rPr>
        <w:t xml:space="preserve"> (</w:t>
      </w:r>
      <w:r w:rsidRPr="00895325">
        <w:rPr>
          <w:b/>
        </w:rPr>
        <w:t>Katrina Tay</w:t>
      </w:r>
      <w:r w:rsidR="00601109" w:rsidRPr="00895325">
        <w:rPr>
          <w:b/>
        </w:rPr>
        <w:t>lor</w:t>
      </w:r>
      <w:r w:rsidRPr="00895325">
        <w:rPr>
          <w:b/>
        </w:rPr>
        <w:t xml:space="preserve"> / Craig</w:t>
      </w:r>
      <w:r w:rsidR="00620DF7" w:rsidRPr="00895325">
        <w:rPr>
          <w:b/>
        </w:rPr>
        <w:t xml:space="preserve"> Cowden</w:t>
      </w:r>
      <w:r w:rsidR="00DD0145" w:rsidRPr="00895325">
        <w:rPr>
          <w:b/>
        </w:rPr>
        <w:t xml:space="preserve">):  </w:t>
      </w:r>
      <w:r w:rsidR="00B42991">
        <w:t>Craig Cowden</w:t>
      </w:r>
      <w:r w:rsidR="00DD0145">
        <w:t xml:space="preserve"> moved to approve, with a s</w:t>
      </w:r>
      <w:r w:rsidR="00B42991">
        <w:t>econd</w:t>
      </w:r>
      <w:r w:rsidR="00DD0145">
        <w:t xml:space="preserve"> from</w:t>
      </w:r>
      <w:r w:rsidR="00B42991">
        <w:t xml:space="preserve"> Dave Howard.  Katrina Taylor explained that </w:t>
      </w:r>
      <w:r w:rsidR="00DD0145">
        <w:t xml:space="preserve">this </w:t>
      </w:r>
      <w:r w:rsidR="00B42991">
        <w:t xml:space="preserve">course </w:t>
      </w:r>
      <w:r w:rsidR="00DD0145">
        <w:t xml:space="preserve">will increase TCC’s offerings of Political Science transfer credits.  The motion </w:t>
      </w:r>
      <w:r w:rsidR="000C4746">
        <w:t>carried</w:t>
      </w:r>
      <w:r w:rsidR="00DD0145">
        <w:t xml:space="preserve"> without discussion.</w:t>
      </w:r>
    </w:p>
    <w:p w14:paraId="6322F386" w14:textId="77777777" w:rsidR="000C4746" w:rsidRPr="000C4746" w:rsidRDefault="000C4746" w:rsidP="000C4746">
      <w:pPr>
        <w:pStyle w:val="ListParagraph"/>
        <w:ind w:left="360"/>
        <w:rPr>
          <w:sz w:val="16"/>
          <w:szCs w:val="16"/>
        </w:rPr>
      </w:pPr>
    </w:p>
    <w:p w14:paraId="3F6E4F49" w14:textId="32B09240" w:rsidR="000C4746" w:rsidRPr="002A4047" w:rsidRDefault="002B20F0" w:rsidP="002A4047">
      <w:pPr>
        <w:pStyle w:val="ListParagraph"/>
        <w:numPr>
          <w:ilvl w:val="0"/>
          <w:numId w:val="4"/>
        </w:numPr>
        <w:ind w:left="360"/>
      </w:pPr>
      <w:r w:rsidRPr="0000641D">
        <w:rPr>
          <w:b/>
        </w:rPr>
        <w:t xml:space="preserve">New </w:t>
      </w:r>
      <w:r w:rsidRPr="00C03E4D">
        <w:rPr>
          <w:b/>
        </w:rPr>
        <w:t>Degree</w:t>
      </w:r>
      <w:r w:rsidR="00895325">
        <w:rPr>
          <w:b/>
        </w:rPr>
        <w:t>,</w:t>
      </w:r>
      <w:r w:rsidRPr="00C03E4D">
        <w:rPr>
          <w:b/>
        </w:rPr>
        <w:t xml:space="preserve"> Phase 1</w:t>
      </w:r>
      <w:r w:rsidR="0000641D" w:rsidRPr="00C03E4D">
        <w:rPr>
          <w:b/>
        </w:rPr>
        <w:t xml:space="preserve">, </w:t>
      </w:r>
      <w:proofErr w:type="gramStart"/>
      <w:r w:rsidRPr="00C03E4D">
        <w:rPr>
          <w:b/>
        </w:rPr>
        <w:t>Associate of Applied Scie</w:t>
      </w:r>
      <w:r w:rsidR="00DD0145" w:rsidRPr="00C03E4D">
        <w:rPr>
          <w:b/>
        </w:rPr>
        <w:t>nce in Allied Health – Transfer (Char Gore</w:t>
      </w:r>
      <w:r w:rsidR="0000641D" w:rsidRPr="00C03E4D">
        <w:rPr>
          <w:b/>
        </w:rPr>
        <w:t>/</w:t>
      </w:r>
      <w:proofErr w:type="gramEnd"/>
      <w:r w:rsidR="00DD0145" w:rsidRPr="00C03E4D">
        <w:rPr>
          <w:b/>
        </w:rPr>
        <w:t xml:space="preserve"> Bridgette </w:t>
      </w:r>
      <w:proofErr w:type="spellStart"/>
      <w:r w:rsidR="00DD0145" w:rsidRPr="00C03E4D">
        <w:rPr>
          <w:b/>
        </w:rPr>
        <w:t>Agpaoa</w:t>
      </w:r>
      <w:proofErr w:type="spellEnd"/>
      <w:r w:rsidR="00DD0145" w:rsidRPr="00C03E4D">
        <w:rPr>
          <w:b/>
        </w:rPr>
        <w:t>-Ryder):</w:t>
      </w:r>
      <w:r w:rsidR="00DD0145">
        <w:t xml:space="preserve">  </w:t>
      </w:r>
      <w:r w:rsidR="00C03E4D">
        <w:t xml:space="preserve">Bridgette </w:t>
      </w:r>
      <w:proofErr w:type="spellStart"/>
      <w:r w:rsidR="00C03E4D">
        <w:t>Agpaoa</w:t>
      </w:r>
      <w:proofErr w:type="spellEnd"/>
      <w:r w:rsidR="00C03E4D">
        <w:t xml:space="preserve">-Ryder moved to approve, with a second from Dave Howard.  </w:t>
      </w:r>
      <w:r w:rsidR="0000641D">
        <w:t xml:space="preserve">Char Gore explained that this degree is designed </w:t>
      </w:r>
      <w:r w:rsidR="0000641D" w:rsidRPr="00DC0F7A">
        <w:t>to give students who want to enter sele</w:t>
      </w:r>
      <w:r w:rsidR="00DC0F7A" w:rsidRPr="00DC0F7A">
        <w:t>ctive entry program</w:t>
      </w:r>
      <w:r w:rsidR="0000641D">
        <w:t xml:space="preserve">s a pathway to a degree with specific transfer articulation not only for TCC but also for Central, Eastern, and UWT.  It will </w:t>
      </w:r>
      <w:r w:rsidR="00DC0F7A">
        <w:t xml:space="preserve">allow Workforce students to participate, and it will </w:t>
      </w:r>
      <w:r w:rsidR="0000641D">
        <w:t>also allow students to earn certificates as they progress toward the degree.</w:t>
      </w:r>
      <w:r w:rsidR="00C03E4D">
        <w:t xml:space="preserve">  </w:t>
      </w:r>
      <w:r w:rsidR="004A7B75">
        <w:t>The motion to approve Phase 1 was approved; the CC will vote on Phase 2 a</w:t>
      </w:r>
      <w:r w:rsidR="00C03E4D">
        <w:t>t the November meet</w:t>
      </w:r>
      <w:r w:rsidR="004A7B75">
        <w:t>ing</w:t>
      </w:r>
      <w:r w:rsidR="002A4047">
        <w:t>.</w:t>
      </w:r>
    </w:p>
    <w:p w14:paraId="60FD655F" w14:textId="17EE16D9" w:rsidR="002B20F0" w:rsidRDefault="00B075F5" w:rsidP="00DD0145">
      <w:pPr>
        <w:pStyle w:val="ListParagraph"/>
        <w:numPr>
          <w:ilvl w:val="0"/>
          <w:numId w:val="4"/>
        </w:numPr>
        <w:ind w:left="360"/>
        <w:rPr>
          <w:b/>
        </w:rPr>
      </w:pPr>
      <w:r w:rsidRPr="00C03E4D">
        <w:rPr>
          <w:b/>
        </w:rPr>
        <w:t>Modified Distinction Pathway</w:t>
      </w:r>
      <w:r w:rsidR="00C03E4D" w:rsidRPr="00C03E4D">
        <w:rPr>
          <w:b/>
        </w:rPr>
        <w:t xml:space="preserve"> - </w:t>
      </w:r>
      <w:r w:rsidR="002B20F0" w:rsidRPr="00C03E4D">
        <w:rPr>
          <w:b/>
        </w:rPr>
        <w:t>Ho</w:t>
      </w:r>
      <w:r w:rsidR="006476A9" w:rsidRPr="00C03E4D">
        <w:rPr>
          <w:b/>
        </w:rPr>
        <w:t>nors Distinction Pathway</w:t>
      </w:r>
      <w:r w:rsidR="00C03E4D" w:rsidRPr="00C03E4D">
        <w:rPr>
          <w:b/>
        </w:rPr>
        <w:t xml:space="preserve"> (</w:t>
      </w:r>
      <w:r w:rsidR="002B20F0" w:rsidRPr="00C03E4D">
        <w:rPr>
          <w:b/>
        </w:rPr>
        <w:t>Kristina Young</w:t>
      </w:r>
      <w:r w:rsidR="00C03E4D" w:rsidRPr="00C03E4D">
        <w:rPr>
          <w:b/>
        </w:rPr>
        <w:t>)</w:t>
      </w:r>
      <w:r w:rsidR="00C03E4D">
        <w:rPr>
          <w:b/>
        </w:rPr>
        <w:t>:</w:t>
      </w:r>
    </w:p>
    <w:p w14:paraId="27D0FFB2" w14:textId="210E74E3" w:rsidR="00C03E4D" w:rsidRDefault="000C4746" w:rsidP="00C03E4D">
      <w:pPr>
        <w:pStyle w:val="ListParagraph"/>
        <w:ind w:left="360"/>
      </w:pPr>
      <w:r>
        <w:t>Kristina Young moved to</w:t>
      </w:r>
      <w:r w:rsidR="004A7B75">
        <w:t xml:space="preserve"> </w:t>
      </w:r>
      <w:r w:rsidR="00C03E4D">
        <w:t>approv</w:t>
      </w:r>
      <w:r>
        <w:t>e</w:t>
      </w:r>
      <w:r w:rsidR="004A7B75">
        <w:t xml:space="preserve"> changes in the Honors Distinction Pathway</w:t>
      </w:r>
      <w:r>
        <w:t xml:space="preserve">; </w:t>
      </w:r>
      <w:r w:rsidR="00C03E4D">
        <w:t xml:space="preserve">Heather </w:t>
      </w:r>
      <w:proofErr w:type="spellStart"/>
      <w:r w:rsidR="00C03E4D">
        <w:t>Gillanders</w:t>
      </w:r>
      <w:proofErr w:type="spellEnd"/>
      <w:r>
        <w:t xml:space="preserve"> seconded</w:t>
      </w:r>
      <w:r w:rsidR="00C03E4D">
        <w:t>.  Kristin</w:t>
      </w:r>
      <w:r w:rsidR="00895325">
        <w:t>a</w:t>
      </w:r>
      <w:r w:rsidR="004A7B75">
        <w:t xml:space="preserve"> explained that the change in the Honors Distinction Pathwa</w:t>
      </w:r>
      <w:r>
        <w:t>y involves moving from a 21-to-</w:t>
      </w:r>
      <w:r w:rsidR="004A7B75">
        <w:t>25-credit fully class-based model to a 4-class model with a co-curricular capstone requirement; this will allow greater flexibility while reducing the number of credits required for completion.  This type of co-curricular model is used in a variety of honors programs around the country.  The motion carried.</w:t>
      </w:r>
    </w:p>
    <w:p w14:paraId="42A6FA49" w14:textId="77777777" w:rsidR="000C4746" w:rsidRPr="000C4746" w:rsidRDefault="000C4746" w:rsidP="00C03E4D">
      <w:pPr>
        <w:pStyle w:val="ListParagraph"/>
        <w:ind w:left="360"/>
        <w:rPr>
          <w:sz w:val="16"/>
          <w:szCs w:val="16"/>
        </w:rPr>
      </w:pPr>
    </w:p>
    <w:p w14:paraId="0F3353F0" w14:textId="53F0683A" w:rsidR="002B20F0" w:rsidRDefault="00894422" w:rsidP="00015F13">
      <w:pPr>
        <w:pStyle w:val="ListParagraph"/>
        <w:numPr>
          <w:ilvl w:val="0"/>
          <w:numId w:val="4"/>
        </w:numPr>
        <w:ind w:left="360"/>
      </w:pPr>
      <w:r w:rsidRPr="00895325">
        <w:rPr>
          <w:rFonts w:cstheme="minorHAnsi"/>
          <w:b/>
        </w:rPr>
        <w:t>Governance Framework</w:t>
      </w:r>
      <w:r w:rsidR="00895325" w:rsidRPr="00895325">
        <w:rPr>
          <w:rFonts w:cstheme="minorHAnsi"/>
          <w:b/>
        </w:rPr>
        <w:t xml:space="preserve">:  </w:t>
      </w:r>
      <w:r w:rsidRPr="00895325">
        <w:rPr>
          <w:rFonts w:cstheme="minorHAnsi"/>
        </w:rPr>
        <w:t>At the Curriculum Committee Retreat, the participants discu</w:t>
      </w:r>
      <w:r w:rsidR="00B73F35" w:rsidRPr="00895325">
        <w:rPr>
          <w:rFonts w:cstheme="minorHAnsi"/>
        </w:rPr>
        <w:t xml:space="preserve">ssed </w:t>
      </w:r>
      <w:r w:rsidR="00895325">
        <w:rPr>
          <w:rFonts w:cstheme="minorHAnsi"/>
        </w:rPr>
        <w:t xml:space="preserve">establishing </w:t>
      </w:r>
      <w:r w:rsidR="00B73F35" w:rsidRPr="00895325">
        <w:rPr>
          <w:rFonts w:cstheme="minorHAnsi"/>
        </w:rPr>
        <w:t>a</w:t>
      </w:r>
      <w:r w:rsidRPr="00895325">
        <w:rPr>
          <w:rFonts w:cstheme="minorHAnsi"/>
        </w:rPr>
        <w:t xml:space="preserve"> </w:t>
      </w:r>
      <w:hyperlink r:id="rId13" w:history="1">
        <w:r w:rsidR="002B20F0" w:rsidRPr="00BE51A0">
          <w:rPr>
            <w:rStyle w:val="Hyperlink"/>
          </w:rPr>
          <w:t>Governance Framework</w:t>
        </w:r>
      </w:hyperlink>
      <w:r w:rsidR="00B73F35">
        <w:t xml:space="preserve">.  </w:t>
      </w:r>
      <w:r w:rsidR="00146C31">
        <w:t xml:space="preserve">Phil Hunter incorporated the retreat participants’ suggestions in creating </w:t>
      </w:r>
      <w:r w:rsidR="00895325">
        <w:t>the</w:t>
      </w:r>
      <w:r w:rsidR="00146C31">
        <w:t xml:space="preserve"> Governance Framework for the Curriculum Committee</w:t>
      </w:r>
      <w:r w:rsidR="000C4746">
        <w:t xml:space="preserve"> to consider</w:t>
      </w:r>
      <w:r w:rsidR="00146C31">
        <w:t xml:space="preserve">.  Tracey </w:t>
      </w:r>
      <w:proofErr w:type="spellStart"/>
      <w:r w:rsidR="00146C31">
        <w:t>Ushman</w:t>
      </w:r>
      <w:proofErr w:type="spellEnd"/>
      <w:r w:rsidR="00146C31">
        <w:t xml:space="preserve"> moved that the committee adopt th</w:t>
      </w:r>
      <w:r w:rsidR="00895325">
        <w:t>is</w:t>
      </w:r>
      <w:r w:rsidR="00146C31">
        <w:t xml:space="preserve"> </w:t>
      </w:r>
      <w:r w:rsidR="000C4746">
        <w:t>F</w:t>
      </w:r>
      <w:r w:rsidR="00146C31">
        <w:t xml:space="preserve">ramework, with a second from Heather </w:t>
      </w:r>
      <w:proofErr w:type="spellStart"/>
      <w:r w:rsidR="00146C31">
        <w:t>Gillanders</w:t>
      </w:r>
      <w:proofErr w:type="spellEnd"/>
      <w:r w:rsidR="00146C31">
        <w:t xml:space="preserve">.  Mary Jane Oberhofer noted that the Framework does not </w:t>
      </w:r>
      <w:r w:rsidR="00146C31">
        <w:lastRenderedPageBreak/>
        <w:t>mention concentrations, which are used in Prof</w:t>
      </w:r>
      <w:r w:rsidR="00895325">
        <w:t>/</w:t>
      </w:r>
      <w:r w:rsidR="00146C31">
        <w:t xml:space="preserve">Tech programs; Phil Hunter explained that the Framework uses the term ‘specializations’ which are essentially the same as concentrations.  The motion </w:t>
      </w:r>
      <w:r w:rsidR="00895325">
        <w:t xml:space="preserve">carried </w:t>
      </w:r>
      <w:r w:rsidR="00146C31">
        <w:t>without further discussion.</w:t>
      </w:r>
    </w:p>
    <w:p w14:paraId="48DB5156" w14:textId="77777777" w:rsidR="000C4746" w:rsidRPr="000C4746" w:rsidRDefault="000C4746" w:rsidP="000C4746">
      <w:pPr>
        <w:pStyle w:val="ListParagraph"/>
        <w:ind w:left="360"/>
        <w:rPr>
          <w:sz w:val="16"/>
          <w:szCs w:val="16"/>
        </w:rPr>
      </w:pPr>
    </w:p>
    <w:p w14:paraId="572033BB" w14:textId="77777777" w:rsidR="00B73F35" w:rsidRDefault="00B73F35" w:rsidP="00DD0145">
      <w:pPr>
        <w:pStyle w:val="ListParagraph"/>
        <w:numPr>
          <w:ilvl w:val="0"/>
          <w:numId w:val="4"/>
        </w:numPr>
        <w:ind w:left="360"/>
      </w:pPr>
      <w:r>
        <w:t>Course Proposal Tool</w:t>
      </w:r>
    </w:p>
    <w:p w14:paraId="3F27E3F2" w14:textId="18044DE5" w:rsidR="002B20F0" w:rsidRDefault="00B73F35" w:rsidP="00015F13">
      <w:pPr>
        <w:pStyle w:val="ListParagraph"/>
        <w:ind w:left="360"/>
      </w:pPr>
      <w:r>
        <w:rPr>
          <w:rFonts w:cstheme="minorHAnsi"/>
        </w:rPr>
        <w:t>A</w:t>
      </w:r>
      <w:r w:rsidRPr="00894422">
        <w:rPr>
          <w:rFonts w:cstheme="minorHAnsi"/>
        </w:rPr>
        <w:t>t the Curriculum Committee Retreat, the participants</w:t>
      </w:r>
      <w:r>
        <w:rPr>
          <w:rFonts w:cstheme="minorHAnsi"/>
        </w:rPr>
        <w:t xml:space="preserve"> discussed a </w:t>
      </w:r>
      <w:hyperlink r:id="rId14" w:history="1">
        <w:r w:rsidR="002B20F0" w:rsidRPr="00832A10">
          <w:rPr>
            <w:rStyle w:val="Hyperlink"/>
          </w:rPr>
          <w:t>Course Proposal Tool</w:t>
        </w:r>
      </w:hyperlink>
      <w:r>
        <w:t xml:space="preserve"> for faculty, programs, and departments to use during the development of course proposals.</w:t>
      </w:r>
      <w:r w:rsidRPr="00B73F35">
        <w:t xml:space="preserve"> </w:t>
      </w:r>
      <w:r>
        <w:t xml:space="preserve">The question </w:t>
      </w:r>
      <w:r w:rsidR="000C4746">
        <w:t xml:space="preserve">now </w:t>
      </w:r>
      <w:r>
        <w:t>before the committee is whether we wish to adopt this tool.</w:t>
      </w:r>
      <w:r w:rsidR="00416A6E">
        <w:t xml:space="preserve">  Craig Cowden moved that the committee adopt this tool, with a second from Tracey </w:t>
      </w:r>
      <w:proofErr w:type="spellStart"/>
      <w:r w:rsidR="00416A6E">
        <w:t>Ushman</w:t>
      </w:r>
      <w:proofErr w:type="spellEnd"/>
      <w:r w:rsidR="00416A6E">
        <w:t>.  Mary Jane Oberhofer moved to amend the guidelines to indicate that the minimum passing grade is D</w:t>
      </w:r>
      <w:r w:rsidR="00015F13">
        <w:t>, with a second from Dave Howard</w:t>
      </w:r>
      <w:r w:rsidR="00416A6E">
        <w:t>.  There was some discussion of how the “S” grade would figure into this</w:t>
      </w:r>
      <w:r w:rsidR="00015F13">
        <w:t>; Phil Hunter will follow up on this question.  The motion carried.</w:t>
      </w:r>
    </w:p>
    <w:p w14:paraId="5B50BC48" w14:textId="77777777" w:rsidR="00015F13" w:rsidRPr="00244035" w:rsidRDefault="00015F13" w:rsidP="00015F13">
      <w:pPr>
        <w:pStyle w:val="ListParagraph"/>
        <w:ind w:left="360"/>
        <w:rPr>
          <w:sz w:val="16"/>
          <w:szCs w:val="16"/>
        </w:rPr>
      </w:pPr>
    </w:p>
    <w:p w14:paraId="4353EF9F" w14:textId="587946E8" w:rsidR="00015F13" w:rsidRDefault="00015F13" w:rsidP="00015F13">
      <w:pPr>
        <w:pStyle w:val="ListParagraph"/>
        <w:ind w:left="360"/>
      </w:pPr>
      <w:r>
        <w:t xml:space="preserve">Mary Jane Oberhofer further moved to </w:t>
      </w:r>
      <w:r w:rsidR="00244035">
        <w:t xml:space="preserve">amend the Course Proposal Tool to require </w:t>
      </w:r>
      <w:r>
        <w:t xml:space="preserve">that if a course is cross-listed with another course, the agreement documents must be attached to the proposal in </w:t>
      </w:r>
      <w:proofErr w:type="spellStart"/>
      <w:r>
        <w:t>Curricunet</w:t>
      </w:r>
      <w:proofErr w:type="spellEnd"/>
      <w:r>
        <w:t>; Craig Cowden seconded the motion.</w:t>
      </w:r>
      <w:r w:rsidR="00244035">
        <w:t xml:space="preserve">  The motion carried without discussion.</w:t>
      </w:r>
    </w:p>
    <w:p w14:paraId="06BE957B" w14:textId="77777777" w:rsidR="00244035" w:rsidRPr="00244035" w:rsidRDefault="00244035" w:rsidP="00015F13">
      <w:pPr>
        <w:pStyle w:val="ListParagraph"/>
        <w:ind w:left="360"/>
        <w:rPr>
          <w:sz w:val="16"/>
          <w:szCs w:val="16"/>
        </w:rPr>
      </w:pPr>
    </w:p>
    <w:p w14:paraId="05C84F4A" w14:textId="022EE662" w:rsidR="00244035" w:rsidRDefault="00244035" w:rsidP="00244035">
      <w:pPr>
        <w:pStyle w:val="ListParagraph"/>
        <w:ind w:left="360"/>
      </w:pPr>
      <w:r>
        <w:t xml:space="preserve">Mary Jane Oberhofer also moved to amend the Course Proposal Tool to require that each course outcome be tied to at least one program outcome, but the motion died for lack of a second.  The committee then returned to the original motion to adopt the proposed Course Proposal Tool for use by the Curriculum Committee.  The motion carried, with a final recommendation from Phil </w:t>
      </w:r>
      <w:r w:rsidR="00895325">
        <w:t xml:space="preserve">Hunter </w:t>
      </w:r>
      <w:r>
        <w:t>that the committee members share this tool widely among faculty within their respective areas.</w:t>
      </w:r>
    </w:p>
    <w:p w14:paraId="782D132B" w14:textId="77777777" w:rsidR="000C4746" w:rsidRPr="000C4746" w:rsidRDefault="000C4746" w:rsidP="00244035">
      <w:pPr>
        <w:pStyle w:val="ListParagraph"/>
        <w:ind w:left="360"/>
        <w:rPr>
          <w:sz w:val="16"/>
          <w:szCs w:val="16"/>
        </w:rPr>
      </w:pPr>
    </w:p>
    <w:p w14:paraId="496AAAA4" w14:textId="1ABE1C8F" w:rsidR="00244035" w:rsidRPr="00895325" w:rsidRDefault="0058637B" w:rsidP="00244035">
      <w:pPr>
        <w:pStyle w:val="ListParagraph"/>
        <w:numPr>
          <w:ilvl w:val="0"/>
          <w:numId w:val="4"/>
        </w:numPr>
        <w:ind w:left="360"/>
        <w:rPr>
          <w:rStyle w:val="Hyperlink"/>
          <w:color w:val="auto"/>
          <w:u w:val="none"/>
        </w:rPr>
      </w:pPr>
      <w:hyperlink r:id="rId15" w:history="1">
        <w:r w:rsidR="002B20F0" w:rsidRPr="00895325">
          <w:rPr>
            <w:rStyle w:val="Hyperlink"/>
            <w:b/>
          </w:rPr>
          <w:t>Specializations</w:t>
        </w:r>
      </w:hyperlink>
      <w:r w:rsidR="00895325" w:rsidRPr="00895325">
        <w:rPr>
          <w:rStyle w:val="Hyperlink"/>
          <w:b/>
          <w:color w:val="auto"/>
          <w:u w:val="none"/>
        </w:rPr>
        <w:t>:</w:t>
      </w:r>
      <w:r w:rsidR="00895325" w:rsidRPr="00895325">
        <w:rPr>
          <w:rStyle w:val="Hyperlink"/>
          <w:color w:val="auto"/>
          <w:u w:val="none"/>
        </w:rPr>
        <w:t xml:space="preserve">  </w:t>
      </w:r>
      <w:r w:rsidR="00244035" w:rsidRPr="00895325">
        <w:rPr>
          <w:rStyle w:val="Hyperlink"/>
          <w:color w:val="auto"/>
          <w:u w:val="none"/>
        </w:rPr>
        <w:t xml:space="preserve">Phil Hunter suggested </w:t>
      </w:r>
      <w:r w:rsidR="00A206E8" w:rsidRPr="00895325">
        <w:rPr>
          <w:rStyle w:val="Hyperlink"/>
          <w:color w:val="auto"/>
          <w:u w:val="none"/>
        </w:rPr>
        <w:t xml:space="preserve">that the Curriculum Committee assume a governance role with regard to specializations and establish standards for specialization proposals </w:t>
      </w:r>
      <w:r w:rsidR="000C4746">
        <w:rPr>
          <w:rStyle w:val="Hyperlink"/>
          <w:color w:val="auto"/>
          <w:u w:val="none"/>
        </w:rPr>
        <w:t>as well as</w:t>
      </w:r>
      <w:r w:rsidR="00A206E8" w:rsidRPr="00895325">
        <w:rPr>
          <w:rStyle w:val="Hyperlink"/>
          <w:color w:val="auto"/>
          <w:u w:val="none"/>
        </w:rPr>
        <w:t xml:space="preserve"> an approval process.  Dave Howard made the motion, with a second from Tracey </w:t>
      </w:r>
      <w:proofErr w:type="spellStart"/>
      <w:r w:rsidR="00A206E8" w:rsidRPr="00895325">
        <w:rPr>
          <w:rStyle w:val="Hyperlink"/>
          <w:color w:val="auto"/>
          <w:u w:val="none"/>
        </w:rPr>
        <w:t>Ushman</w:t>
      </w:r>
      <w:proofErr w:type="spellEnd"/>
      <w:r w:rsidR="00A206E8" w:rsidRPr="00895325">
        <w:rPr>
          <w:rStyle w:val="Hyperlink"/>
          <w:color w:val="auto"/>
          <w:u w:val="none"/>
        </w:rPr>
        <w:t>.  The motion carried without discussion.</w:t>
      </w:r>
    </w:p>
    <w:p w14:paraId="77B8B53E" w14:textId="77777777" w:rsidR="00A206E8" w:rsidRPr="00A206E8" w:rsidRDefault="00A206E8" w:rsidP="00244035">
      <w:pPr>
        <w:pStyle w:val="ListParagraph"/>
        <w:ind w:left="360"/>
        <w:rPr>
          <w:rStyle w:val="Hyperlink"/>
          <w:color w:val="auto"/>
          <w:sz w:val="16"/>
          <w:szCs w:val="16"/>
          <w:u w:val="none"/>
        </w:rPr>
      </w:pPr>
    </w:p>
    <w:p w14:paraId="040DF9F9" w14:textId="71723801" w:rsidR="00A206E8" w:rsidRDefault="00A206E8" w:rsidP="00244035">
      <w:pPr>
        <w:pStyle w:val="ListParagraph"/>
        <w:ind w:left="360"/>
        <w:rPr>
          <w:rStyle w:val="Hyperlink"/>
          <w:color w:val="auto"/>
          <w:u w:val="none"/>
        </w:rPr>
      </w:pPr>
      <w:r>
        <w:rPr>
          <w:rStyle w:val="Hyperlink"/>
          <w:color w:val="auto"/>
          <w:u w:val="none"/>
        </w:rPr>
        <w:t xml:space="preserve">Phil Hunter </w:t>
      </w:r>
      <w:r w:rsidR="000C4746">
        <w:rPr>
          <w:rStyle w:val="Hyperlink"/>
          <w:color w:val="auto"/>
          <w:u w:val="none"/>
        </w:rPr>
        <w:t>further suggested</w:t>
      </w:r>
      <w:r>
        <w:rPr>
          <w:rStyle w:val="Hyperlink"/>
          <w:color w:val="auto"/>
          <w:u w:val="none"/>
        </w:rPr>
        <w:t xml:space="preserve"> that the Committee adopt a set of guiding principles for Specializations.  Craig Cowden made the motion, with a second from Tracey </w:t>
      </w:r>
      <w:proofErr w:type="spellStart"/>
      <w:r>
        <w:rPr>
          <w:rStyle w:val="Hyperlink"/>
          <w:color w:val="auto"/>
          <w:u w:val="none"/>
        </w:rPr>
        <w:t>Ushman</w:t>
      </w:r>
      <w:proofErr w:type="spellEnd"/>
      <w:r>
        <w:rPr>
          <w:rStyle w:val="Hyperlink"/>
          <w:color w:val="auto"/>
          <w:u w:val="none"/>
        </w:rPr>
        <w:t>.  The motion carried.</w:t>
      </w:r>
    </w:p>
    <w:p w14:paraId="012E5DB0" w14:textId="77777777" w:rsidR="00A206E8" w:rsidRPr="00A206E8" w:rsidRDefault="00A206E8" w:rsidP="00244035">
      <w:pPr>
        <w:pStyle w:val="ListParagraph"/>
        <w:ind w:left="360"/>
        <w:rPr>
          <w:rStyle w:val="Hyperlink"/>
          <w:color w:val="auto"/>
          <w:sz w:val="16"/>
          <w:szCs w:val="16"/>
          <w:u w:val="none"/>
        </w:rPr>
      </w:pPr>
    </w:p>
    <w:p w14:paraId="4DC3BC1D" w14:textId="5C225129" w:rsidR="00A206E8" w:rsidRDefault="00A206E8" w:rsidP="00244035">
      <w:pPr>
        <w:pStyle w:val="ListParagraph"/>
        <w:ind w:left="360"/>
        <w:rPr>
          <w:rStyle w:val="Hyperlink"/>
          <w:color w:val="auto"/>
          <w:u w:val="none"/>
        </w:rPr>
      </w:pPr>
      <w:r>
        <w:rPr>
          <w:rStyle w:val="Hyperlink"/>
          <w:color w:val="auto"/>
          <w:u w:val="none"/>
        </w:rPr>
        <w:t xml:space="preserve">Another </w:t>
      </w:r>
      <w:r w:rsidR="007D62C8">
        <w:rPr>
          <w:rStyle w:val="Hyperlink"/>
          <w:color w:val="auto"/>
          <w:u w:val="none"/>
        </w:rPr>
        <w:t>sugges</w:t>
      </w:r>
      <w:r w:rsidR="007930E0">
        <w:rPr>
          <w:rStyle w:val="Hyperlink"/>
          <w:color w:val="auto"/>
          <w:u w:val="none"/>
        </w:rPr>
        <w:t xml:space="preserve">tion </w:t>
      </w:r>
      <w:r w:rsidR="000C4746">
        <w:rPr>
          <w:rStyle w:val="Hyperlink"/>
          <w:color w:val="auto"/>
          <w:u w:val="none"/>
        </w:rPr>
        <w:t>from</w:t>
      </w:r>
      <w:r w:rsidR="007930E0">
        <w:rPr>
          <w:rStyle w:val="Hyperlink"/>
          <w:color w:val="auto"/>
          <w:u w:val="none"/>
        </w:rPr>
        <w:t xml:space="preserve"> Phil was that the committee adopt a process for approving </w:t>
      </w:r>
      <w:r w:rsidR="007A02DB">
        <w:rPr>
          <w:rStyle w:val="Hyperlink"/>
          <w:color w:val="auto"/>
          <w:u w:val="none"/>
        </w:rPr>
        <w:t>S</w:t>
      </w:r>
      <w:r w:rsidR="007930E0">
        <w:rPr>
          <w:rStyle w:val="Hyperlink"/>
          <w:color w:val="auto"/>
          <w:u w:val="none"/>
        </w:rPr>
        <w:t xml:space="preserve">pecializations.  The motion was made by Heather </w:t>
      </w:r>
      <w:proofErr w:type="spellStart"/>
      <w:r w:rsidR="007930E0">
        <w:rPr>
          <w:rStyle w:val="Hyperlink"/>
          <w:color w:val="auto"/>
          <w:u w:val="none"/>
        </w:rPr>
        <w:t>Gillanders</w:t>
      </w:r>
      <w:proofErr w:type="spellEnd"/>
      <w:r w:rsidR="007930E0">
        <w:rPr>
          <w:rStyle w:val="Hyperlink"/>
          <w:color w:val="auto"/>
          <w:u w:val="none"/>
        </w:rPr>
        <w:t xml:space="preserve">, with a second from Tracey </w:t>
      </w:r>
      <w:proofErr w:type="spellStart"/>
      <w:r w:rsidR="007930E0">
        <w:rPr>
          <w:rStyle w:val="Hyperlink"/>
          <w:color w:val="auto"/>
          <w:u w:val="none"/>
        </w:rPr>
        <w:t>Ushman</w:t>
      </w:r>
      <w:proofErr w:type="spellEnd"/>
      <w:r w:rsidR="007A02DB">
        <w:rPr>
          <w:rStyle w:val="Hyperlink"/>
          <w:color w:val="auto"/>
          <w:u w:val="none"/>
        </w:rPr>
        <w:t xml:space="preserve">, </w:t>
      </w:r>
      <w:r w:rsidR="007930E0">
        <w:rPr>
          <w:rStyle w:val="Hyperlink"/>
          <w:color w:val="auto"/>
          <w:u w:val="none"/>
        </w:rPr>
        <w:t xml:space="preserve">to adopt </w:t>
      </w:r>
      <w:r w:rsidR="007A02DB">
        <w:rPr>
          <w:rStyle w:val="Hyperlink"/>
          <w:color w:val="auto"/>
          <w:u w:val="none"/>
        </w:rPr>
        <w:t>a Specialization Approval</w:t>
      </w:r>
      <w:r w:rsidR="007930E0">
        <w:rPr>
          <w:rStyle w:val="Hyperlink"/>
          <w:color w:val="auto"/>
          <w:u w:val="none"/>
        </w:rPr>
        <w:t xml:space="preserve"> </w:t>
      </w:r>
      <w:r w:rsidR="007A02DB">
        <w:rPr>
          <w:rStyle w:val="Hyperlink"/>
          <w:color w:val="auto"/>
          <w:u w:val="none"/>
        </w:rPr>
        <w:t>P</w:t>
      </w:r>
      <w:r w:rsidR="007930E0">
        <w:rPr>
          <w:rStyle w:val="Hyperlink"/>
          <w:color w:val="auto"/>
          <w:u w:val="none"/>
        </w:rPr>
        <w:t xml:space="preserve">rocess, run a couple of </w:t>
      </w:r>
      <w:r w:rsidR="007A02DB">
        <w:rPr>
          <w:rStyle w:val="Hyperlink"/>
          <w:color w:val="auto"/>
          <w:u w:val="none"/>
        </w:rPr>
        <w:t>specializations</w:t>
      </w:r>
      <w:r w:rsidR="007930E0">
        <w:rPr>
          <w:rStyle w:val="Hyperlink"/>
          <w:color w:val="auto"/>
          <w:u w:val="none"/>
        </w:rPr>
        <w:t xml:space="preserve"> through it, and then revisit it to make sure it works.  Phil also suggested that the </w:t>
      </w:r>
      <w:r w:rsidR="00431483">
        <w:rPr>
          <w:rStyle w:val="Hyperlink"/>
          <w:color w:val="auto"/>
          <w:u w:val="none"/>
        </w:rPr>
        <w:t xml:space="preserve">specializations </w:t>
      </w:r>
      <w:r w:rsidR="007930E0">
        <w:rPr>
          <w:rStyle w:val="Hyperlink"/>
          <w:color w:val="auto"/>
          <w:u w:val="none"/>
        </w:rPr>
        <w:t xml:space="preserve">be reviewed by someone not involved in </w:t>
      </w:r>
      <w:r w:rsidR="00895325">
        <w:rPr>
          <w:rStyle w:val="Hyperlink"/>
          <w:color w:val="auto"/>
          <w:u w:val="none"/>
        </w:rPr>
        <w:t>its creation</w:t>
      </w:r>
      <w:r w:rsidR="007930E0">
        <w:rPr>
          <w:rStyle w:val="Hyperlink"/>
          <w:color w:val="auto"/>
          <w:u w:val="none"/>
        </w:rPr>
        <w:t xml:space="preserve">, such as Colleen Spezia, </w:t>
      </w:r>
      <w:r w:rsidR="007A02DB">
        <w:rPr>
          <w:rStyle w:val="Hyperlink"/>
          <w:color w:val="auto"/>
          <w:u w:val="none"/>
        </w:rPr>
        <w:t xml:space="preserve">who could </w:t>
      </w:r>
      <w:r w:rsidR="007930E0">
        <w:rPr>
          <w:rStyle w:val="Hyperlink"/>
          <w:color w:val="auto"/>
          <w:u w:val="none"/>
        </w:rPr>
        <w:t xml:space="preserve">review the courses listed for each specialization to make sure they fit into the degree.  Colleen noted that she would need to talk to Betsy </w:t>
      </w:r>
      <w:proofErr w:type="spellStart"/>
      <w:r w:rsidR="007930E0">
        <w:rPr>
          <w:rStyle w:val="Hyperlink"/>
          <w:color w:val="auto"/>
          <w:u w:val="none"/>
        </w:rPr>
        <w:t>Abts</w:t>
      </w:r>
      <w:proofErr w:type="spellEnd"/>
      <w:r w:rsidR="007930E0">
        <w:rPr>
          <w:rStyle w:val="Hyperlink"/>
          <w:color w:val="auto"/>
          <w:u w:val="none"/>
        </w:rPr>
        <w:t xml:space="preserve"> about it but did not see any issue with it since they already do something similar when they deal with degree applications.</w:t>
      </w:r>
      <w:r w:rsidR="007A02DB">
        <w:rPr>
          <w:rStyle w:val="Hyperlink"/>
          <w:color w:val="auto"/>
          <w:u w:val="none"/>
        </w:rPr>
        <w:t xml:space="preserve">  The motion carried.</w:t>
      </w:r>
    </w:p>
    <w:p w14:paraId="29DF81D2" w14:textId="77777777" w:rsidR="00E96FDA" w:rsidRPr="00E96FDA" w:rsidRDefault="00E96FDA" w:rsidP="00244035">
      <w:pPr>
        <w:pStyle w:val="ListParagraph"/>
        <w:ind w:left="360"/>
        <w:rPr>
          <w:rStyle w:val="Hyperlink"/>
          <w:color w:val="auto"/>
          <w:sz w:val="16"/>
          <w:szCs w:val="16"/>
          <w:u w:val="none"/>
        </w:rPr>
      </w:pPr>
    </w:p>
    <w:p w14:paraId="29D335E2" w14:textId="648ABB05" w:rsidR="00E2613B" w:rsidRDefault="00E96FDA" w:rsidP="002A4047">
      <w:pPr>
        <w:pStyle w:val="ListParagraph"/>
        <w:ind w:left="360"/>
        <w:rPr>
          <w:rStyle w:val="Hyperlink"/>
          <w:color w:val="auto"/>
          <w:u w:val="none"/>
        </w:rPr>
      </w:pPr>
      <w:r>
        <w:rPr>
          <w:rStyle w:val="Hyperlink"/>
          <w:color w:val="auto"/>
          <w:u w:val="none"/>
        </w:rPr>
        <w:t>Lastly, Phil Hunter suggested adopt</w:t>
      </w:r>
      <w:r w:rsidR="000C4746">
        <w:rPr>
          <w:rStyle w:val="Hyperlink"/>
          <w:color w:val="auto"/>
          <w:u w:val="none"/>
        </w:rPr>
        <w:t>ing</w:t>
      </w:r>
      <w:r>
        <w:rPr>
          <w:rStyle w:val="Hyperlink"/>
          <w:color w:val="auto"/>
          <w:u w:val="none"/>
        </w:rPr>
        <w:t xml:space="preserve"> a template for specialization </w:t>
      </w:r>
      <w:proofErr w:type="spellStart"/>
      <w:r>
        <w:rPr>
          <w:rStyle w:val="Hyperlink"/>
          <w:color w:val="auto"/>
          <w:u w:val="none"/>
        </w:rPr>
        <w:t>propopsals</w:t>
      </w:r>
      <w:proofErr w:type="spellEnd"/>
      <w:r>
        <w:rPr>
          <w:rStyle w:val="Hyperlink"/>
          <w:color w:val="auto"/>
          <w:u w:val="none"/>
        </w:rPr>
        <w:t xml:space="preserve">.  Tracey </w:t>
      </w:r>
      <w:proofErr w:type="spellStart"/>
      <w:r>
        <w:rPr>
          <w:rStyle w:val="Hyperlink"/>
          <w:color w:val="auto"/>
          <w:u w:val="none"/>
        </w:rPr>
        <w:t>Ushman</w:t>
      </w:r>
      <w:proofErr w:type="spellEnd"/>
      <w:r>
        <w:rPr>
          <w:rStyle w:val="Hyperlink"/>
          <w:color w:val="auto"/>
          <w:u w:val="none"/>
        </w:rPr>
        <w:t xml:space="preserve"> moved that the Specialization Proposal Template </w:t>
      </w:r>
      <w:r w:rsidR="000C4746">
        <w:rPr>
          <w:rStyle w:val="Hyperlink"/>
          <w:color w:val="auto"/>
          <w:u w:val="none"/>
        </w:rPr>
        <w:t>created</w:t>
      </w:r>
      <w:r>
        <w:rPr>
          <w:rStyle w:val="Hyperlink"/>
          <w:color w:val="auto"/>
          <w:u w:val="none"/>
        </w:rPr>
        <w:t xml:space="preserve"> by Phil </w:t>
      </w:r>
      <w:r w:rsidR="000C4746">
        <w:rPr>
          <w:rStyle w:val="Hyperlink"/>
          <w:color w:val="auto"/>
          <w:u w:val="none"/>
        </w:rPr>
        <w:t>based on</w:t>
      </w:r>
      <w:r>
        <w:rPr>
          <w:rStyle w:val="Hyperlink"/>
          <w:color w:val="auto"/>
          <w:u w:val="none"/>
        </w:rPr>
        <w:t xml:space="preserve"> the </w:t>
      </w:r>
      <w:r>
        <w:rPr>
          <w:rStyle w:val="Hyperlink"/>
          <w:color w:val="auto"/>
          <w:u w:val="none"/>
        </w:rPr>
        <w:lastRenderedPageBreak/>
        <w:t xml:space="preserve">degree template be adopted for use by the Curriculum Committee, with a second from Heather </w:t>
      </w:r>
      <w:proofErr w:type="spellStart"/>
      <w:r>
        <w:rPr>
          <w:rStyle w:val="Hyperlink"/>
          <w:color w:val="auto"/>
          <w:u w:val="none"/>
        </w:rPr>
        <w:t>Gillanders</w:t>
      </w:r>
      <w:proofErr w:type="spellEnd"/>
      <w:r>
        <w:rPr>
          <w:rStyle w:val="Hyperlink"/>
          <w:color w:val="auto"/>
          <w:u w:val="none"/>
        </w:rPr>
        <w:t xml:space="preserve">.  </w:t>
      </w:r>
      <w:r w:rsidR="003D3514">
        <w:rPr>
          <w:rStyle w:val="Hyperlink"/>
          <w:color w:val="auto"/>
          <w:u w:val="none"/>
        </w:rPr>
        <w:t>T</w:t>
      </w:r>
      <w:r w:rsidR="000C4746">
        <w:rPr>
          <w:rStyle w:val="Hyperlink"/>
          <w:color w:val="auto"/>
          <w:u w:val="none"/>
        </w:rPr>
        <w:t>o streamline the process, t</w:t>
      </w:r>
      <w:r>
        <w:rPr>
          <w:rStyle w:val="Hyperlink"/>
          <w:color w:val="auto"/>
          <w:u w:val="none"/>
        </w:rPr>
        <w:t>here will be no P</w:t>
      </w:r>
      <w:r w:rsidR="000C4746">
        <w:rPr>
          <w:rStyle w:val="Hyperlink"/>
          <w:color w:val="auto"/>
          <w:u w:val="none"/>
        </w:rPr>
        <w:t>hase 1 &amp; 2</w:t>
      </w:r>
      <w:r>
        <w:rPr>
          <w:rStyle w:val="Hyperlink"/>
          <w:color w:val="auto"/>
          <w:u w:val="none"/>
        </w:rPr>
        <w:t xml:space="preserve"> for this.  </w:t>
      </w:r>
      <w:r w:rsidR="003D3514">
        <w:rPr>
          <w:rStyle w:val="Hyperlink"/>
          <w:color w:val="auto"/>
          <w:u w:val="none"/>
        </w:rPr>
        <w:t xml:space="preserve">Tod Treat noted that the template didn’t </w:t>
      </w:r>
      <w:r w:rsidR="000C4746">
        <w:rPr>
          <w:rStyle w:val="Hyperlink"/>
          <w:color w:val="auto"/>
          <w:u w:val="none"/>
        </w:rPr>
        <w:t xml:space="preserve">contain any assurance </w:t>
      </w:r>
      <w:r w:rsidR="003D3514">
        <w:rPr>
          <w:rStyle w:val="Hyperlink"/>
          <w:color w:val="auto"/>
          <w:u w:val="none"/>
        </w:rPr>
        <w:t>that the total credits of any given specialization will be equal to those of the underlying degree—that is, there is nothing in the form to prevent credit-hour inflation.  Phil Hunter responded that step 3 in the approval process, Compliance Verification, would ensure that that wouldn’t happen since verification would be built into the process.  The motion carried.</w:t>
      </w:r>
    </w:p>
    <w:p w14:paraId="39358B5B" w14:textId="77777777" w:rsidR="002A4047" w:rsidRPr="002A4047" w:rsidRDefault="002A4047" w:rsidP="002A4047">
      <w:pPr>
        <w:pStyle w:val="ListParagraph"/>
        <w:ind w:left="360"/>
        <w:rPr>
          <w:rStyle w:val="Hyperlink"/>
          <w:color w:val="auto"/>
          <w:u w:val="none"/>
        </w:rPr>
      </w:pPr>
    </w:p>
    <w:p w14:paraId="58F64DEC" w14:textId="02446F86" w:rsidR="00BE72C9" w:rsidRDefault="00E2613B" w:rsidP="00244035">
      <w:pPr>
        <w:pStyle w:val="ListParagraph"/>
        <w:ind w:left="360"/>
        <w:rPr>
          <w:rStyle w:val="Hyperlink"/>
          <w:color w:val="auto"/>
          <w:u w:val="none"/>
        </w:rPr>
      </w:pPr>
      <w:r>
        <w:rPr>
          <w:rStyle w:val="Hyperlink"/>
          <w:color w:val="auto"/>
          <w:u w:val="none"/>
        </w:rPr>
        <w:t xml:space="preserve">Craig Cowden will bring forward two specializations (Psychology and Sociology) that will be used to test-drive the </w:t>
      </w:r>
      <w:r w:rsidR="000C4746">
        <w:rPr>
          <w:rStyle w:val="Hyperlink"/>
          <w:color w:val="auto"/>
          <w:u w:val="none"/>
        </w:rPr>
        <w:t xml:space="preserve">specialization proposal </w:t>
      </w:r>
      <w:r>
        <w:rPr>
          <w:rStyle w:val="Hyperlink"/>
          <w:color w:val="auto"/>
          <w:u w:val="none"/>
        </w:rPr>
        <w:t xml:space="preserve">process.  </w:t>
      </w:r>
      <w:r w:rsidR="00BE72C9">
        <w:rPr>
          <w:rStyle w:val="Hyperlink"/>
          <w:color w:val="auto"/>
          <w:u w:val="none"/>
        </w:rPr>
        <w:t xml:space="preserve">Phil Hunter noted that the Committee will hold off on step 5 </w:t>
      </w:r>
      <w:r>
        <w:rPr>
          <w:rStyle w:val="Hyperlink"/>
          <w:color w:val="auto"/>
          <w:u w:val="none"/>
        </w:rPr>
        <w:t>in the specialization template (“attach a</w:t>
      </w:r>
      <w:r w:rsidR="000C4746">
        <w:rPr>
          <w:rStyle w:val="Hyperlink"/>
          <w:color w:val="auto"/>
          <w:u w:val="none"/>
        </w:rPr>
        <w:t xml:space="preserve">pproved advising documents”) because </w:t>
      </w:r>
      <w:r>
        <w:rPr>
          <w:rStyle w:val="Hyperlink"/>
          <w:color w:val="auto"/>
          <w:u w:val="none"/>
        </w:rPr>
        <w:t xml:space="preserve">the Committee </w:t>
      </w:r>
      <w:r w:rsidR="000C4746">
        <w:rPr>
          <w:rStyle w:val="Hyperlink"/>
          <w:color w:val="auto"/>
          <w:u w:val="none"/>
        </w:rPr>
        <w:t>last spring</w:t>
      </w:r>
      <w:r w:rsidR="00431483">
        <w:rPr>
          <w:rStyle w:val="Hyperlink"/>
          <w:color w:val="auto"/>
          <w:u w:val="none"/>
        </w:rPr>
        <w:t xml:space="preserve"> </w:t>
      </w:r>
      <w:r>
        <w:rPr>
          <w:rStyle w:val="Hyperlink"/>
          <w:color w:val="auto"/>
          <w:u w:val="none"/>
        </w:rPr>
        <w:t xml:space="preserve">talked about establishing a task force to develop a template and process for advising because of the number of degree requirement waivers coming before the Committee that were a direct result of using advising documents that had errors in them.  Since Advising is currently busy looking for a new Director of Advising, Phil proposed that the Committee hold off on </w:t>
      </w:r>
      <w:r w:rsidR="000C4746">
        <w:rPr>
          <w:rStyle w:val="Hyperlink"/>
          <w:color w:val="auto"/>
          <w:u w:val="none"/>
        </w:rPr>
        <w:t>developing the advising template</w:t>
      </w:r>
      <w:r>
        <w:rPr>
          <w:rStyle w:val="Hyperlink"/>
          <w:color w:val="auto"/>
          <w:u w:val="none"/>
        </w:rPr>
        <w:t xml:space="preserve"> while still moving forward on the process.</w:t>
      </w:r>
    </w:p>
    <w:p w14:paraId="768DB029" w14:textId="03D5530B" w:rsidR="00A206E8" w:rsidRPr="00E2613B" w:rsidRDefault="00A206E8" w:rsidP="00A206E8">
      <w:pPr>
        <w:rPr>
          <w:sz w:val="16"/>
          <w:szCs w:val="16"/>
        </w:rPr>
      </w:pPr>
    </w:p>
    <w:p w14:paraId="7F7242C5" w14:textId="299CE61F" w:rsidR="003D3514" w:rsidRDefault="0058637B" w:rsidP="003D3514">
      <w:pPr>
        <w:pStyle w:val="ListParagraph"/>
        <w:numPr>
          <w:ilvl w:val="0"/>
          <w:numId w:val="4"/>
        </w:numPr>
        <w:ind w:left="360"/>
      </w:pPr>
      <w:hyperlink r:id="rId16" w:history="1">
        <w:r w:rsidR="002B20F0" w:rsidRPr="00895325">
          <w:rPr>
            <w:rStyle w:val="Hyperlink"/>
            <w:b/>
          </w:rPr>
          <w:t>Transfer Degree Review</w:t>
        </w:r>
      </w:hyperlink>
      <w:r w:rsidR="00895325" w:rsidRPr="00895325">
        <w:rPr>
          <w:rStyle w:val="Hyperlink"/>
          <w:b/>
          <w:color w:val="auto"/>
          <w:u w:val="none"/>
        </w:rPr>
        <w:t xml:space="preserve">:  </w:t>
      </w:r>
      <w:r w:rsidR="004D780B">
        <w:t xml:space="preserve">Phil Hunter asked the members if </w:t>
      </w:r>
      <w:r w:rsidR="000C4746">
        <w:t>the Committee</w:t>
      </w:r>
      <w:r w:rsidR="004D780B">
        <w:t xml:space="preserve"> should undertake </w:t>
      </w:r>
      <w:r w:rsidR="001B4193">
        <w:t>a</w:t>
      </w:r>
      <w:r w:rsidR="004D780B">
        <w:t xml:space="preserve"> review </w:t>
      </w:r>
      <w:r w:rsidR="001B4193">
        <w:t>of</w:t>
      </w:r>
      <w:r w:rsidR="004D780B">
        <w:t xml:space="preserve"> </w:t>
      </w:r>
      <w:r w:rsidR="00895325">
        <w:t>TCC’s</w:t>
      </w:r>
      <w:r w:rsidR="004D780B">
        <w:t xml:space="preserve"> transfer degrees </w:t>
      </w:r>
      <w:r w:rsidR="001B4193">
        <w:t xml:space="preserve">to make them </w:t>
      </w:r>
      <w:r w:rsidR="004D780B">
        <w:t>a more cohesive packa</w:t>
      </w:r>
      <w:r w:rsidR="001B4193">
        <w:t>ge.  The members expressed agreement</w:t>
      </w:r>
      <w:r w:rsidR="004D780B">
        <w:t xml:space="preserve"> that </w:t>
      </w:r>
      <w:r w:rsidR="001B4193">
        <w:t>the Committee</w:t>
      </w:r>
      <w:r w:rsidR="004D780B">
        <w:t xml:space="preserve"> should</w:t>
      </w:r>
      <w:r w:rsidR="001B4193">
        <w:t xml:space="preserve"> indeed do this.  </w:t>
      </w:r>
      <w:proofErr w:type="spellStart"/>
      <w:r w:rsidR="001B4193">
        <w:t>Marit</w:t>
      </w:r>
      <w:proofErr w:type="spellEnd"/>
      <w:r w:rsidR="001B4193">
        <w:t xml:space="preserve"> Berg moved </w:t>
      </w:r>
      <w:r w:rsidR="004D780B">
        <w:t>that the Committee undertake the t</w:t>
      </w:r>
      <w:r w:rsidR="001B4193">
        <w:t>ask of Transfer Degree Review</w:t>
      </w:r>
      <w:r w:rsidR="004D780B">
        <w:t>, with a second from Craig Cowden.  The motion carried.</w:t>
      </w:r>
    </w:p>
    <w:p w14:paraId="269D948F" w14:textId="77777777" w:rsidR="004D780B" w:rsidRPr="004D780B" w:rsidRDefault="004D780B" w:rsidP="003D3514">
      <w:pPr>
        <w:pStyle w:val="ListParagraph"/>
        <w:ind w:left="360"/>
        <w:rPr>
          <w:sz w:val="16"/>
          <w:szCs w:val="16"/>
        </w:rPr>
      </w:pPr>
    </w:p>
    <w:p w14:paraId="147C2917" w14:textId="6290DB59" w:rsidR="00895325" w:rsidRDefault="00976545" w:rsidP="002A4047">
      <w:pPr>
        <w:pStyle w:val="ListParagraph"/>
        <w:ind w:left="360"/>
      </w:pPr>
      <w:r>
        <w:t xml:space="preserve">Phil </w:t>
      </w:r>
      <w:r w:rsidR="001B4193">
        <w:t xml:space="preserve">then </w:t>
      </w:r>
      <w:r>
        <w:t xml:space="preserve">recommended forming a task force to work on </w:t>
      </w:r>
      <w:r w:rsidR="00895325">
        <w:t>the Transfer Degree review process</w:t>
      </w:r>
      <w:r>
        <w:t xml:space="preserve">, bringing in people from across the campus to represent their areas.  He </w:t>
      </w:r>
      <w:r w:rsidR="00895325">
        <w:t>suggest</w:t>
      </w:r>
      <w:r>
        <w:t>ed having people who can represent Communications (Written and Oral), Math &amp; Computer Science,</w:t>
      </w:r>
      <w:r w:rsidR="00895325">
        <w:t xml:space="preserve"> Associate of Music, Associate of Fine Arts</w:t>
      </w:r>
      <w:r>
        <w:t xml:space="preserve">, Social Sciences, Natural Sciences—Associate of Biology </w:t>
      </w:r>
      <w:r w:rsidR="00895325">
        <w:t>and Associate of Science</w:t>
      </w:r>
      <w:r>
        <w:t xml:space="preserve">, PE, Nursing (Associate of Pre-Nursing </w:t>
      </w:r>
      <w:r w:rsidR="00895325">
        <w:t>and Associate of Nursing</w:t>
      </w:r>
      <w:r>
        <w:t xml:space="preserve">), </w:t>
      </w:r>
      <w:r w:rsidR="00895325">
        <w:t>and Associate of Business degrees</w:t>
      </w:r>
      <w:r>
        <w:t>.  He also suggested including someone at the Dean level as well as possibly someone from Transitional Studies</w:t>
      </w:r>
      <w:r w:rsidR="00AC6E80">
        <w:t xml:space="preserve">, and he asked whether </w:t>
      </w:r>
      <w:r w:rsidR="001B4193">
        <w:t>a student should also be included</w:t>
      </w:r>
      <w:r w:rsidR="00AC6E80">
        <w:t>, for a total of ten to eleven people.  Phil recommended starting with the DTA degrees and the Associate of Science degrees.</w:t>
      </w:r>
      <w:r w:rsidR="00AC6E80" w:rsidRPr="00AC6E80">
        <w:t xml:space="preserve"> </w:t>
      </w:r>
      <w:r w:rsidR="00AC6E80">
        <w:t xml:space="preserve">Char Gore suggested including someone from Advising as well, but Phil noted that this might be </w:t>
      </w:r>
      <w:r w:rsidR="001B4193">
        <w:t>difficult</w:t>
      </w:r>
      <w:r w:rsidR="00AC6E80">
        <w:t xml:space="preserve"> since </w:t>
      </w:r>
      <w:r w:rsidR="001B4193">
        <w:t>Advising is</w:t>
      </w:r>
      <w:r w:rsidR="00AC6E80">
        <w:t xml:space="preserve"> so short-staffed right now.  Craig Cowden moved to crea</w:t>
      </w:r>
      <w:r w:rsidR="006338B3">
        <w:t xml:space="preserve">te </w:t>
      </w:r>
      <w:r w:rsidR="001B4193">
        <w:t>a Transfer Review Process Task Force;</w:t>
      </w:r>
      <w:r w:rsidR="00AC6E80">
        <w:t xml:space="preserve"> Kristina Young</w:t>
      </w:r>
      <w:r w:rsidR="001B4193">
        <w:t xml:space="preserve"> seconded</w:t>
      </w:r>
      <w:r w:rsidR="002A4047">
        <w:t>.  The motion carried.</w:t>
      </w:r>
    </w:p>
    <w:p w14:paraId="6A3BD3D9" w14:textId="77777777" w:rsidR="002A4047" w:rsidRPr="002A4047" w:rsidRDefault="002A4047" w:rsidP="002A4047">
      <w:pPr>
        <w:pStyle w:val="ListParagraph"/>
        <w:ind w:left="360"/>
      </w:pPr>
    </w:p>
    <w:p w14:paraId="218CF9E6" w14:textId="4C121C22" w:rsidR="00AC6E80" w:rsidRDefault="00AC6E80" w:rsidP="002A4047">
      <w:pPr>
        <w:pStyle w:val="ListParagraph"/>
        <w:ind w:left="360"/>
      </w:pPr>
      <w:r>
        <w:t>Phil noted that members of the Curri</w:t>
      </w:r>
      <w:r w:rsidR="001B4193">
        <w:t>culum Committee could</w:t>
      </w:r>
      <w:r>
        <w:t xml:space="preserve"> serve on this task force, or they could nominate others who could represent their area.  Heather </w:t>
      </w:r>
      <w:r w:rsidR="006338B3">
        <w:t>Cushman</w:t>
      </w:r>
      <w:r>
        <w:t xml:space="preserve"> volunteered</w:t>
      </w:r>
      <w:r w:rsidR="006338B3">
        <w:t xml:space="preserve"> to represent Natural Sciences, Associate of Biology, &amp; Associate of Science.  John Falskow was nominated for the Humanities, Associate of Music, &amp; Associate of Fine Arts degrees.  Bridgette </w:t>
      </w:r>
      <w:proofErr w:type="spellStart"/>
      <w:r w:rsidR="006338B3">
        <w:t>Agpaoa</w:t>
      </w:r>
      <w:proofErr w:type="spellEnd"/>
      <w:r w:rsidR="006338B3">
        <w:t xml:space="preserve">-Ryder and Julie Benson were recommended to represent Prof/Tech &amp; Nursing, especially since </w:t>
      </w:r>
      <w:r w:rsidR="001A791D">
        <w:t>Julie</w:t>
      </w:r>
      <w:r w:rsidR="006338B3">
        <w:t xml:space="preserve"> could do double duty as someone at the Dean level. </w:t>
      </w:r>
      <w:r w:rsidR="001A791D">
        <w:t xml:space="preserve">Phil asked about the idea of adding a student to the task force.  </w:t>
      </w:r>
      <w:r w:rsidR="003D18C4">
        <w:t>Receiving no response</w:t>
      </w:r>
      <w:r w:rsidR="001A791D">
        <w:t xml:space="preserve">, he suggested </w:t>
      </w:r>
      <w:r w:rsidR="001A791D">
        <w:lastRenderedPageBreak/>
        <w:t>that the members think about it.  Craig Cowden will talk to the Social Sciences faculty to figure out a designate</w:t>
      </w:r>
      <w:r w:rsidR="003D18C4">
        <w:t>, and</w:t>
      </w:r>
      <w:r w:rsidR="001A791D">
        <w:t xml:space="preserve"> Darlene </w:t>
      </w:r>
      <w:proofErr w:type="spellStart"/>
      <w:r w:rsidR="001A791D">
        <w:t>Rompogren</w:t>
      </w:r>
      <w:proofErr w:type="spellEnd"/>
      <w:r w:rsidR="001A791D">
        <w:t xml:space="preserve"> will reach out to Transitional S</w:t>
      </w:r>
      <w:r w:rsidR="002A4047">
        <w:t>tudies faculty for a volunteer.</w:t>
      </w:r>
    </w:p>
    <w:p w14:paraId="6DCE34AB" w14:textId="77777777" w:rsidR="002A4047" w:rsidRDefault="002A4047" w:rsidP="002A4047">
      <w:pPr>
        <w:pStyle w:val="ListParagraph"/>
        <w:ind w:left="360"/>
      </w:pPr>
    </w:p>
    <w:p w14:paraId="21375548" w14:textId="12A0EAE3" w:rsidR="004D780B" w:rsidRDefault="001A791D" w:rsidP="003D3514">
      <w:pPr>
        <w:pStyle w:val="ListParagraph"/>
        <w:ind w:left="360"/>
      </w:pPr>
      <w:r>
        <w:t xml:space="preserve">Lastly, </w:t>
      </w:r>
      <w:r w:rsidR="00AC6E80">
        <w:t>Dave Howard moved that t</w:t>
      </w:r>
      <w:r>
        <w:t>he</w:t>
      </w:r>
      <w:r w:rsidR="00AC6E80">
        <w:t xml:space="preserve"> task for</w:t>
      </w:r>
      <w:r>
        <w:t xml:space="preserve">ce be given the </w:t>
      </w:r>
      <w:r w:rsidR="00FE7195">
        <w:t xml:space="preserve">initial </w:t>
      </w:r>
      <w:r>
        <w:t xml:space="preserve">scope that Phil </w:t>
      </w:r>
      <w:r w:rsidR="004D0EC6">
        <w:t xml:space="preserve">Hunter </w:t>
      </w:r>
      <w:r>
        <w:t xml:space="preserve">indicated when he introduced the idea of Transfer Degree </w:t>
      </w:r>
      <w:r w:rsidR="004D0EC6">
        <w:t>R</w:t>
      </w:r>
      <w:r>
        <w:t xml:space="preserve">eview, and that the task force members be allowed to </w:t>
      </w:r>
      <w:r w:rsidR="00FE7195">
        <w:t>determine</w:t>
      </w:r>
      <w:r>
        <w:t xml:space="preserve"> the </w:t>
      </w:r>
      <w:r w:rsidR="00FE7195">
        <w:t xml:space="preserve">further </w:t>
      </w:r>
      <w:r>
        <w:t xml:space="preserve">scope </w:t>
      </w:r>
      <w:r w:rsidR="00FE7195">
        <w:t>of the</w:t>
      </w:r>
      <w:r>
        <w:t xml:space="preserve"> work</w:t>
      </w:r>
      <w:r w:rsidR="004D0EC6">
        <w:t xml:space="preserve"> as they saw fit.  Heather Cushman seconded, and t</w:t>
      </w:r>
      <w:r w:rsidR="003D18C4">
        <w:t>he motion carried.</w:t>
      </w:r>
    </w:p>
    <w:p w14:paraId="1B5C2643" w14:textId="77777777" w:rsidR="00976545" w:rsidRPr="00FE7195" w:rsidRDefault="00976545" w:rsidP="00FE7195">
      <w:pPr>
        <w:rPr>
          <w:sz w:val="16"/>
          <w:szCs w:val="16"/>
        </w:rPr>
      </w:pPr>
    </w:p>
    <w:p w14:paraId="43740852" w14:textId="6DAD2C55" w:rsidR="00FE7195" w:rsidRDefault="00603075" w:rsidP="00FE7195">
      <w:pPr>
        <w:pStyle w:val="ListParagraph"/>
        <w:numPr>
          <w:ilvl w:val="0"/>
          <w:numId w:val="4"/>
        </w:numPr>
        <w:ind w:left="360"/>
      </w:pPr>
      <w:r w:rsidRPr="003D18C4">
        <w:rPr>
          <w:b/>
        </w:rPr>
        <w:t>“</w:t>
      </w:r>
      <w:r w:rsidR="00D77F49" w:rsidRPr="003D18C4">
        <w:rPr>
          <w:b/>
        </w:rPr>
        <w:t>Parking Lot</w:t>
      </w:r>
      <w:r w:rsidRPr="003D18C4">
        <w:rPr>
          <w:b/>
        </w:rPr>
        <w:t>”</w:t>
      </w:r>
      <w:r w:rsidR="003D18C4" w:rsidRPr="003D18C4">
        <w:rPr>
          <w:b/>
        </w:rPr>
        <w:t xml:space="preserve">:  </w:t>
      </w:r>
      <w:r w:rsidR="00FE7195">
        <w:t>A</w:t>
      </w:r>
      <w:r>
        <w:t xml:space="preserve"> “Parking Lot” </w:t>
      </w:r>
      <w:r w:rsidR="00FE7195">
        <w:t xml:space="preserve">where participants jot down and post ideas that are </w:t>
      </w:r>
      <w:r w:rsidR="003D18C4">
        <w:t xml:space="preserve">valuable but </w:t>
      </w:r>
      <w:r w:rsidR="00FE7195">
        <w:t xml:space="preserve">not pertinent to the discussion in the moment was used </w:t>
      </w:r>
      <w:r>
        <w:t>at</w:t>
      </w:r>
      <w:r w:rsidR="00FE7195">
        <w:t xml:space="preserve"> the retreat</w:t>
      </w:r>
      <w:r>
        <w:t xml:space="preserve">. It was very successful </w:t>
      </w:r>
      <w:r w:rsidR="003D18C4">
        <w:t>there</w:t>
      </w:r>
      <w:r>
        <w:t xml:space="preserve">, </w:t>
      </w:r>
      <w:r w:rsidR="00FE7195">
        <w:t xml:space="preserve">so Phil </w:t>
      </w:r>
      <w:r w:rsidR="003D18C4">
        <w:t>decided that</w:t>
      </w:r>
      <w:r w:rsidR="00FE7195">
        <w:t xml:space="preserve"> this idea could also be used at Curriculum Committee meetings.  He will bring Post-It notes and markers to the next meeti</w:t>
      </w:r>
      <w:r w:rsidR="002A4047">
        <w:t>ng for that purpose.</w:t>
      </w:r>
    </w:p>
    <w:p w14:paraId="278ABB8E" w14:textId="77777777" w:rsidR="002A4047" w:rsidRPr="002A4047" w:rsidRDefault="002A4047" w:rsidP="002A4047">
      <w:pPr>
        <w:pStyle w:val="ListParagraph"/>
        <w:ind w:left="360"/>
      </w:pPr>
    </w:p>
    <w:p w14:paraId="2A1BD43E" w14:textId="651ECCEE" w:rsidR="00FE7195" w:rsidRDefault="00FE7195" w:rsidP="003D18C4">
      <w:pPr>
        <w:ind w:left="360" w:hanging="360"/>
      </w:pPr>
      <w:r>
        <w:t xml:space="preserve">12.  </w:t>
      </w:r>
      <w:r w:rsidR="00924270" w:rsidRPr="003D18C4">
        <w:rPr>
          <w:b/>
        </w:rPr>
        <w:t>Adjournment</w:t>
      </w:r>
      <w:r w:rsidR="003D18C4">
        <w:rPr>
          <w:b/>
        </w:rPr>
        <w:t xml:space="preserve">:  </w:t>
      </w:r>
      <w:r>
        <w:t xml:space="preserve">There being no further items for discussion, </w:t>
      </w:r>
      <w:r w:rsidR="00924270">
        <w:t>Phil</w:t>
      </w:r>
      <w:r>
        <w:t xml:space="preserve"> called for a motion to adjourn</w:t>
      </w:r>
      <w:r w:rsidR="004D0EC6">
        <w:t>.  The motion</w:t>
      </w:r>
      <w:r>
        <w:t xml:space="preserve"> was made by Dave Howard and s</w:t>
      </w:r>
      <w:r w:rsidR="002A4047">
        <w:t xml:space="preserve">econded by Heather </w:t>
      </w:r>
      <w:proofErr w:type="spellStart"/>
      <w:r w:rsidR="002A4047">
        <w:t>Gillanders</w:t>
      </w:r>
      <w:proofErr w:type="spellEnd"/>
      <w:r w:rsidR="002A4047">
        <w:t xml:space="preserve">. </w:t>
      </w:r>
      <w:r>
        <w:t>The motion carried, and the meeting was adjourned at 4:00.</w:t>
      </w:r>
    </w:p>
    <w:p w14:paraId="510D93C5" w14:textId="373A14CE" w:rsidR="00B618AB" w:rsidRDefault="00B618AB" w:rsidP="002A4047">
      <w:bookmarkStart w:id="0" w:name="_GoBack"/>
      <w:bookmarkEnd w:id="0"/>
    </w:p>
    <w:p w14:paraId="4A3CE273" w14:textId="77777777" w:rsidR="002A4047" w:rsidRDefault="002A4047" w:rsidP="002A4047"/>
    <w:p w14:paraId="4AF83748" w14:textId="554B5822" w:rsidR="00B05DD5" w:rsidRPr="002A4047" w:rsidRDefault="002A4047" w:rsidP="002A4047">
      <w:pPr>
        <w:ind w:left="360" w:hanging="360"/>
        <w:jc w:val="center"/>
        <w:rPr>
          <w:b/>
          <w:sz w:val="40"/>
        </w:rPr>
      </w:pPr>
      <w:r w:rsidRPr="002A4047">
        <w:rPr>
          <w:b/>
          <w:sz w:val="40"/>
        </w:rPr>
        <w:t>Proposal Timetable</w:t>
      </w:r>
    </w:p>
    <w:p w14:paraId="3F30B236" w14:textId="77777777" w:rsidR="00B05DD5" w:rsidRDefault="00B05DD5" w:rsidP="00DD0145">
      <w:pPr>
        <w:ind w:left="360" w:hanging="360"/>
      </w:pPr>
    </w:p>
    <w:tbl>
      <w:tblPr>
        <w:tblStyle w:val="TableGridLight"/>
        <w:tblW w:w="9900" w:type="dxa"/>
        <w:tblLook w:val="04A0" w:firstRow="1" w:lastRow="0" w:firstColumn="1" w:lastColumn="0" w:noHBand="0" w:noVBand="1"/>
        <w:tblCaption w:val="Curriculum Committee Calendar"/>
      </w:tblPr>
      <w:tblGrid>
        <w:gridCol w:w="1800"/>
        <w:gridCol w:w="1890"/>
        <w:gridCol w:w="1890"/>
        <w:gridCol w:w="2160"/>
        <w:gridCol w:w="2160"/>
      </w:tblGrid>
      <w:tr w:rsidR="002A4047" w:rsidRPr="00D82DBE" w14:paraId="4F6661AC" w14:textId="77777777" w:rsidTr="008A6D8B">
        <w:trPr>
          <w:trHeight w:val="1568"/>
        </w:trPr>
        <w:tc>
          <w:tcPr>
            <w:tcW w:w="9900" w:type="dxa"/>
            <w:gridSpan w:val="5"/>
            <w:noWrap/>
          </w:tcPr>
          <w:p w14:paraId="0D343B87" w14:textId="77777777" w:rsidR="002A4047" w:rsidRDefault="002A4047" w:rsidP="002A4047">
            <w:pPr>
              <w:rPr>
                <w:rFonts w:ascii="Times New Roman" w:eastAsia="Times New Roman" w:hAnsi="Times New Roman"/>
                <w:sz w:val="20"/>
                <w:szCs w:val="20"/>
              </w:rPr>
            </w:pPr>
          </w:p>
          <w:p w14:paraId="15002CE2" w14:textId="77777777" w:rsidR="002A4047" w:rsidRDefault="002A4047" w:rsidP="00DD0145">
            <w:pPr>
              <w:ind w:left="360" w:hanging="360"/>
              <w:jc w:val="center"/>
              <w:rPr>
                <w:rFonts w:ascii="Calibri" w:eastAsia="Times New Roman" w:hAnsi="Calibri" w:cs="Calibri"/>
                <w:b/>
                <w:bCs/>
                <w:color w:val="000000"/>
              </w:rPr>
            </w:pPr>
            <w:r w:rsidRPr="00D82DBE">
              <w:rPr>
                <w:rFonts w:ascii="Calibri" w:eastAsia="Times New Roman" w:hAnsi="Calibri" w:cs="Calibri"/>
                <w:b/>
                <w:bCs/>
                <w:color w:val="000000"/>
                <w:sz w:val="28"/>
                <w:szCs w:val="28"/>
              </w:rPr>
              <w:t>Tacoma Community College</w:t>
            </w:r>
          </w:p>
          <w:p w14:paraId="42C68DF4" w14:textId="77777777" w:rsidR="002A4047" w:rsidRDefault="002A4047" w:rsidP="00DD0145">
            <w:pPr>
              <w:ind w:left="360" w:hanging="360"/>
              <w:jc w:val="center"/>
              <w:rPr>
                <w:rFonts w:ascii="Calibri" w:eastAsia="Times New Roman" w:hAnsi="Calibri" w:cs="Calibri"/>
                <w:b/>
                <w:bCs/>
                <w:color w:val="000000"/>
              </w:rPr>
            </w:pPr>
            <w:r w:rsidRPr="00D82DBE">
              <w:rPr>
                <w:rFonts w:ascii="Calibri" w:eastAsia="Times New Roman" w:hAnsi="Calibri" w:cs="Calibri"/>
                <w:b/>
                <w:bCs/>
                <w:color w:val="000000"/>
                <w:sz w:val="28"/>
                <w:szCs w:val="28"/>
              </w:rPr>
              <w:t>Curriculum Committee Calendar</w:t>
            </w:r>
          </w:p>
          <w:p w14:paraId="564097CA" w14:textId="77777777" w:rsidR="002A4047" w:rsidRDefault="002A4047" w:rsidP="00DD0145">
            <w:pPr>
              <w:ind w:left="360" w:hanging="360"/>
              <w:jc w:val="center"/>
              <w:rPr>
                <w:rFonts w:ascii="Times New Roman" w:eastAsia="Times New Roman" w:hAnsi="Times New Roman"/>
                <w:sz w:val="20"/>
                <w:szCs w:val="20"/>
              </w:rPr>
            </w:pPr>
            <w:r w:rsidRPr="00D82DBE">
              <w:rPr>
                <w:rFonts w:ascii="Calibri" w:eastAsia="Times New Roman" w:hAnsi="Calibri" w:cs="Calibri"/>
                <w:b/>
                <w:bCs/>
                <w:color w:val="000000"/>
                <w:sz w:val="28"/>
                <w:szCs w:val="28"/>
              </w:rPr>
              <w:t xml:space="preserve">2017 </w:t>
            </w:r>
            <w:r>
              <w:rPr>
                <w:rFonts w:ascii="Calibri" w:eastAsia="Times New Roman" w:hAnsi="Calibri" w:cs="Calibri"/>
                <w:b/>
                <w:bCs/>
                <w:color w:val="000000"/>
                <w:sz w:val="28"/>
                <w:szCs w:val="28"/>
              </w:rPr>
              <w:t>–</w:t>
            </w:r>
            <w:r w:rsidRPr="00D82DBE">
              <w:rPr>
                <w:rFonts w:ascii="Calibri" w:eastAsia="Times New Roman" w:hAnsi="Calibri" w:cs="Calibri"/>
                <w:b/>
                <w:bCs/>
                <w:color w:val="000000"/>
                <w:sz w:val="28"/>
                <w:szCs w:val="28"/>
              </w:rPr>
              <w:t xml:space="preserve"> 2018</w:t>
            </w:r>
          </w:p>
          <w:p w14:paraId="27DC744C" w14:textId="77777777" w:rsidR="002A4047" w:rsidRDefault="002A4047" w:rsidP="00DD0145">
            <w:pPr>
              <w:ind w:left="360" w:hanging="360"/>
              <w:rPr>
                <w:rFonts w:ascii="Calibri" w:eastAsia="Times New Roman" w:hAnsi="Calibri" w:cs="Calibri"/>
                <w:b/>
                <w:bCs/>
                <w:color w:val="000000"/>
              </w:rPr>
            </w:pPr>
          </w:p>
        </w:tc>
      </w:tr>
      <w:tr w:rsidR="002A4047" w:rsidRPr="00D82DBE" w14:paraId="75A5B34C" w14:textId="77777777" w:rsidTr="00C3295C">
        <w:trPr>
          <w:trHeight w:val="285"/>
        </w:trPr>
        <w:tc>
          <w:tcPr>
            <w:tcW w:w="5580" w:type="dxa"/>
            <w:gridSpan w:val="3"/>
            <w:noWrap/>
            <w:hideMark/>
          </w:tcPr>
          <w:p w14:paraId="4B3CF564" w14:textId="77777777" w:rsidR="002A4047" w:rsidRPr="00D82DBE" w:rsidRDefault="002A4047" w:rsidP="00DD0145">
            <w:pPr>
              <w:ind w:left="360" w:hanging="360"/>
              <w:rPr>
                <w:rFonts w:ascii="Times New Roman" w:eastAsia="Times New Roman" w:hAnsi="Times New Roman"/>
                <w:sz w:val="20"/>
                <w:szCs w:val="20"/>
              </w:rPr>
            </w:pPr>
          </w:p>
        </w:tc>
        <w:tc>
          <w:tcPr>
            <w:tcW w:w="4320" w:type="dxa"/>
            <w:gridSpan w:val="2"/>
            <w:noWrap/>
            <w:hideMark/>
          </w:tcPr>
          <w:p w14:paraId="7C9EDD88" w14:textId="77777777" w:rsidR="002A4047" w:rsidRPr="00D82DBE" w:rsidRDefault="002A4047" w:rsidP="00DD0145">
            <w:pPr>
              <w:ind w:left="360" w:hanging="360"/>
              <w:jc w:val="center"/>
              <w:rPr>
                <w:rFonts w:ascii="Calibri" w:eastAsia="Times New Roman" w:hAnsi="Calibri" w:cs="Calibri"/>
                <w:b/>
                <w:bCs/>
                <w:color w:val="000000"/>
              </w:rPr>
            </w:pPr>
            <w:r w:rsidRPr="00D82DBE">
              <w:rPr>
                <w:rFonts w:ascii="Calibri" w:eastAsia="Times New Roman" w:hAnsi="Calibri" w:cs="Calibri"/>
                <w:b/>
                <w:bCs/>
                <w:color w:val="000000"/>
              </w:rPr>
              <w:t>Implementation Quarter</w:t>
            </w:r>
          </w:p>
        </w:tc>
      </w:tr>
      <w:tr w:rsidR="002A4047" w:rsidRPr="00D82DBE" w14:paraId="4E6BAD9E" w14:textId="77777777" w:rsidTr="00224680">
        <w:trPr>
          <w:trHeight w:val="603"/>
        </w:trPr>
        <w:tc>
          <w:tcPr>
            <w:tcW w:w="1800" w:type="dxa"/>
            <w:noWrap/>
            <w:hideMark/>
          </w:tcPr>
          <w:p w14:paraId="30A6A50B" w14:textId="77777777" w:rsidR="002A4047" w:rsidRPr="00D82DBE" w:rsidRDefault="002A4047" w:rsidP="00DD0145">
            <w:pPr>
              <w:ind w:left="360" w:hanging="360"/>
              <w:jc w:val="center"/>
              <w:rPr>
                <w:rFonts w:ascii="Calibri" w:eastAsia="Times New Roman" w:hAnsi="Calibri" w:cs="Calibri"/>
                <w:b/>
                <w:bCs/>
                <w:color w:val="000000"/>
              </w:rPr>
            </w:pPr>
            <w:r w:rsidRPr="00D82DBE">
              <w:rPr>
                <w:rFonts w:ascii="Calibri" w:eastAsia="Times New Roman" w:hAnsi="Calibri" w:cs="Calibri"/>
                <w:b/>
                <w:bCs/>
                <w:color w:val="000000"/>
              </w:rPr>
              <w:t xml:space="preserve">Proposals </w:t>
            </w:r>
          </w:p>
          <w:p w14:paraId="70DC656A" w14:textId="041662C1" w:rsidR="002A4047" w:rsidRPr="00D82DBE" w:rsidRDefault="002A4047" w:rsidP="00DD0145">
            <w:pPr>
              <w:ind w:left="360" w:hanging="360"/>
              <w:jc w:val="center"/>
              <w:rPr>
                <w:rFonts w:ascii="Calibri" w:eastAsia="Times New Roman" w:hAnsi="Calibri" w:cs="Calibri"/>
                <w:b/>
                <w:bCs/>
                <w:color w:val="000000"/>
              </w:rPr>
            </w:pPr>
            <w:r w:rsidRPr="00D82DBE">
              <w:rPr>
                <w:rFonts w:ascii="Calibri" w:eastAsia="Times New Roman" w:hAnsi="Calibri" w:cs="Calibri"/>
                <w:b/>
                <w:bCs/>
                <w:color w:val="000000"/>
              </w:rPr>
              <w:t>Agenda Ready</w:t>
            </w:r>
          </w:p>
        </w:tc>
        <w:tc>
          <w:tcPr>
            <w:tcW w:w="1890" w:type="dxa"/>
            <w:noWrap/>
            <w:hideMark/>
          </w:tcPr>
          <w:p w14:paraId="4564185C" w14:textId="77777777" w:rsidR="002A4047" w:rsidRPr="00D82DBE" w:rsidRDefault="002A4047" w:rsidP="00DD0145">
            <w:pPr>
              <w:ind w:left="360" w:hanging="360"/>
              <w:jc w:val="center"/>
              <w:rPr>
                <w:rFonts w:ascii="Calibri" w:eastAsia="Times New Roman" w:hAnsi="Calibri" w:cs="Calibri"/>
                <w:b/>
                <w:bCs/>
                <w:color w:val="000000"/>
              </w:rPr>
            </w:pPr>
            <w:r w:rsidRPr="00D82DBE">
              <w:rPr>
                <w:rFonts w:ascii="Calibri" w:eastAsia="Times New Roman" w:hAnsi="Calibri" w:cs="Calibri"/>
                <w:b/>
                <w:bCs/>
                <w:color w:val="000000"/>
              </w:rPr>
              <w:t>Agenda</w:t>
            </w:r>
          </w:p>
          <w:p w14:paraId="522B889F" w14:textId="2C0753B2" w:rsidR="002A4047" w:rsidRPr="00D82DBE" w:rsidRDefault="002A4047" w:rsidP="00DD0145">
            <w:pPr>
              <w:ind w:left="360" w:hanging="360"/>
              <w:jc w:val="center"/>
              <w:rPr>
                <w:rFonts w:ascii="Calibri" w:eastAsia="Times New Roman" w:hAnsi="Calibri" w:cs="Calibri"/>
                <w:b/>
                <w:bCs/>
                <w:color w:val="000000"/>
              </w:rPr>
            </w:pPr>
            <w:r w:rsidRPr="00D82DBE">
              <w:rPr>
                <w:rFonts w:ascii="Calibri" w:eastAsia="Times New Roman" w:hAnsi="Calibri" w:cs="Calibri"/>
                <w:b/>
                <w:bCs/>
                <w:color w:val="000000"/>
              </w:rPr>
              <w:t>Published</w:t>
            </w:r>
          </w:p>
        </w:tc>
        <w:tc>
          <w:tcPr>
            <w:tcW w:w="1890" w:type="dxa"/>
          </w:tcPr>
          <w:p w14:paraId="248200C5" w14:textId="77777777" w:rsidR="002A4047" w:rsidRPr="00D82DBE" w:rsidRDefault="002A4047" w:rsidP="00DD0145">
            <w:pPr>
              <w:ind w:left="360" w:hanging="360"/>
              <w:jc w:val="center"/>
              <w:rPr>
                <w:rFonts w:ascii="Calibri" w:eastAsia="Times New Roman" w:hAnsi="Calibri" w:cs="Calibri"/>
                <w:b/>
                <w:bCs/>
                <w:color w:val="000000"/>
              </w:rPr>
            </w:pPr>
            <w:r w:rsidRPr="00D82DBE">
              <w:rPr>
                <w:rFonts w:ascii="Calibri" w:eastAsia="Times New Roman" w:hAnsi="Calibri" w:cs="Calibri"/>
                <w:b/>
                <w:bCs/>
                <w:color w:val="000000"/>
              </w:rPr>
              <w:t xml:space="preserve"> </w:t>
            </w:r>
          </w:p>
          <w:p w14:paraId="6B251200" w14:textId="2A644AF4" w:rsidR="002A4047" w:rsidRPr="00D82DBE" w:rsidRDefault="002A4047" w:rsidP="00DD0145">
            <w:pPr>
              <w:ind w:left="360" w:hanging="360"/>
              <w:jc w:val="center"/>
              <w:rPr>
                <w:rFonts w:ascii="Calibri" w:eastAsia="Times New Roman" w:hAnsi="Calibri" w:cs="Calibri"/>
                <w:b/>
                <w:bCs/>
                <w:color w:val="000000"/>
              </w:rPr>
            </w:pPr>
            <w:r>
              <w:rPr>
                <w:rFonts w:ascii="Calibri" w:eastAsia="Times New Roman" w:hAnsi="Calibri" w:cs="Calibri"/>
                <w:b/>
                <w:bCs/>
                <w:color w:val="000000"/>
              </w:rPr>
              <w:t>Meeting</w:t>
            </w:r>
          </w:p>
        </w:tc>
        <w:tc>
          <w:tcPr>
            <w:tcW w:w="2160" w:type="dxa"/>
            <w:noWrap/>
            <w:hideMark/>
          </w:tcPr>
          <w:p w14:paraId="20533F63" w14:textId="77777777" w:rsidR="002A4047" w:rsidRPr="00D82DBE" w:rsidRDefault="002A4047" w:rsidP="00DD0145">
            <w:pPr>
              <w:ind w:left="360" w:hanging="360"/>
              <w:jc w:val="center"/>
              <w:rPr>
                <w:rFonts w:ascii="Calibri" w:eastAsia="Times New Roman" w:hAnsi="Calibri" w:cs="Calibri"/>
                <w:b/>
                <w:bCs/>
                <w:color w:val="000000"/>
              </w:rPr>
            </w:pPr>
            <w:r w:rsidRPr="00D82DBE">
              <w:rPr>
                <w:rFonts w:ascii="Calibri" w:eastAsia="Times New Roman" w:hAnsi="Calibri" w:cs="Calibri"/>
                <w:b/>
                <w:bCs/>
                <w:color w:val="000000"/>
              </w:rPr>
              <w:t>ctcLink</w:t>
            </w:r>
          </w:p>
          <w:p w14:paraId="08308CD4" w14:textId="34B38A43" w:rsidR="002A4047" w:rsidRPr="00D82DBE" w:rsidRDefault="002A4047" w:rsidP="00DD0145">
            <w:pPr>
              <w:ind w:left="360" w:hanging="360"/>
              <w:jc w:val="center"/>
              <w:rPr>
                <w:rFonts w:ascii="Calibri" w:eastAsia="Times New Roman" w:hAnsi="Calibri" w:cs="Calibri"/>
                <w:b/>
                <w:bCs/>
                <w:color w:val="000000"/>
              </w:rPr>
            </w:pPr>
            <w:r w:rsidRPr="00D82DBE">
              <w:rPr>
                <w:rFonts w:ascii="Calibri" w:eastAsia="Times New Roman" w:hAnsi="Calibri" w:cs="Calibri"/>
                <w:b/>
                <w:bCs/>
                <w:color w:val="000000"/>
              </w:rPr>
              <w:t>Catalog Items</w:t>
            </w:r>
          </w:p>
        </w:tc>
        <w:tc>
          <w:tcPr>
            <w:tcW w:w="2160" w:type="dxa"/>
            <w:noWrap/>
            <w:hideMark/>
          </w:tcPr>
          <w:p w14:paraId="4D2B98CD" w14:textId="77777777" w:rsidR="002A4047" w:rsidRPr="00D82DBE" w:rsidRDefault="002A4047" w:rsidP="00DD0145">
            <w:pPr>
              <w:ind w:left="360" w:hanging="360"/>
              <w:jc w:val="center"/>
              <w:rPr>
                <w:rFonts w:ascii="Calibri" w:eastAsia="Times New Roman" w:hAnsi="Calibri" w:cs="Calibri"/>
                <w:b/>
                <w:bCs/>
                <w:color w:val="000000"/>
              </w:rPr>
            </w:pPr>
            <w:r w:rsidRPr="00D82DBE">
              <w:rPr>
                <w:rFonts w:ascii="Calibri" w:eastAsia="Times New Roman" w:hAnsi="Calibri" w:cs="Calibri"/>
                <w:b/>
                <w:bCs/>
                <w:color w:val="000000"/>
              </w:rPr>
              <w:t xml:space="preserve">Non-ctcLink </w:t>
            </w:r>
          </w:p>
          <w:p w14:paraId="49975A30" w14:textId="1C91C332" w:rsidR="002A4047" w:rsidRPr="00D82DBE" w:rsidRDefault="002A4047" w:rsidP="00DD0145">
            <w:pPr>
              <w:ind w:left="360" w:hanging="360"/>
              <w:jc w:val="center"/>
              <w:rPr>
                <w:rFonts w:ascii="Calibri" w:eastAsia="Times New Roman" w:hAnsi="Calibri" w:cs="Calibri"/>
                <w:b/>
                <w:bCs/>
                <w:color w:val="000000"/>
              </w:rPr>
            </w:pPr>
            <w:r w:rsidRPr="00D82DBE">
              <w:rPr>
                <w:rFonts w:ascii="Calibri" w:eastAsia="Times New Roman" w:hAnsi="Calibri" w:cs="Calibri"/>
                <w:b/>
                <w:bCs/>
                <w:color w:val="000000"/>
              </w:rPr>
              <w:t>Catalog items</w:t>
            </w:r>
          </w:p>
        </w:tc>
      </w:tr>
      <w:tr w:rsidR="00B05DD5" w:rsidRPr="00D82DBE" w14:paraId="44DE5CB0" w14:textId="77777777" w:rsidTr="002A4047">
        <w:trPr>
          <w:trHeight w:val="285"/>
        </w:trPr>
        <w:tc>
          <w:tcPr>
            <w:tcW w:w="1800" w:type="dxa"/>
            <w:noWrap/>
          </w:tcPr>
          <w:p w14:paraId="42E3704D" w14:textId="77777777" w:rsidR="00B05DD5" w:rsidRPr="00D82DBE" w:rsidRDefault="00B05DD5" w:rsidP="00DD0145">
            <w:pPr>
              <w:ind w:left="360" w:hanging="360"/>
              <w:jc w:val="center"/>
              <w:rPr>
                <w:rFonts w:ascii="Calibri" w:eastAsia="Times New Roman" w:hAnsi="Calibri" w:cs="Calibri"/>
                <w:color w:val="000000"/>
              </w:rPr>
            </w:pPr>
            <w:r w:rsidRPr="00D82DBE">
              <w:rPr>
                <w:rFonts w:ascii="Calibri" w:eastAsia="Times New Roman" w:hAnsi="Calibri" w:cs="Calibri"/>
                <w:color w:val="000000"/>
              </w:rPr>
              <w:t>9/25/2017</w:t>
            </w:r>
          </w:p>
        </w:tc>
        <w:tc>
          <w:tcPr>
            <w:tcW w:w="1890" w:type="dxa"/>
            <w:noWrap/>
            <w:hideMark/>
          </w:tcPr>
          <w:p w14:paraId="2A581A55" w14:textId="77777777" w:rsidR="00B05DD5" w:rsidRPr="00D82DBE" w:rsidRDefault="00B05DD5" w:rsidP="00DD0145">
            <w:pPr>
              <w:ind w:left="360" w:hanging="360"/>
              <w:jc w:val="center"/>
              <w:rPr>
                <w:rFonts w:ascii="Calibri" w:eastAsia="Times New Roman" w:hAnsi="Calibri" w:cs="Calibri"/>
                <w:color w:val="000000"/>
              </w:rPr>
            </w:pPr>
            <w:r w:rsidRPr="00D82DBE">
              <w:rPr>
                <w:rFonts w:ascii="Calibri" w:eastAsia="Times New Roman" w:hAnsi="Calibri" w:cs="Calibri"/>
                <w:color w:val="000000"/>
              </w:rPr>
              <w:t>9/26/2017</w:t>
            </w:r>
          </w:p>
        </w:tc>
        <w:tc>
          <w:tcPr>
            <w:tcW w:w="1890" w:type="dxa"/>
          </w:tcPr>
          <w:p w14:paraId="10F6F8FC" w14:textId="77777777" w:rsidR="00B05DD5" w:rsidRPr="00D82DBE" w:rsidRDefault="00B05DD5" w:rsidP="00DD0145">
            <w:pPr>
              <w:ind w:left="360" w:hanging="360"/>
              <w:jc w:val="center"/>
              <w:rPr>
                <w:rFonts w:ascii="Calibri" w:eastAsia="Times New Roman" w:hAnsi="Calibri" w:cs="Calibri"/>
                <w:color w:val="000000"/>
              </w:rPr>
            </w:pPr>
            <w:r w:rsidRPr="00D82DBE">
              <w:rPr>
                <w:rFonts w:ascii="Calibri" w:eastAsia="Times New Roman" w:hAnsi="Calibri" w:cs="Calibri"/>
                <w:color w:val="000000"/>
              </w:rPr>
              <w:t>10/2/2017</w:t>
            </w:r>
          </w:p>
        </w:tc>
        <w:tc>
          <w:tcPr>
            <w:tcW w:w="2160" w:type="dxa"/>
            <w:noWrap/>
            <w:hideMark/>
          </w:tcPr>
          <w:p w14:paraId="6DBAA7AC" w14:textId="77777777" w:rsidR="00B05DD5" w:rsidRPr="00D82DBE" w:rsidRDefault="00B05DD5" w:rsidP="00DD0145">
            <w:pPr>
              <w:ind w:left="360" w:hanging="360"/>
              <w:jc w:val="center"/>
              <w:rPr>
                <w:rFonts w:ascii="Calibri" w:eastAsia="Times New Roman" w:hAnsi="Calibri" w:cs="Calibri"/>
                <w:color w:val="000000"/>
              </w:rPr>
            </w:pPr>
            <w:r w:rsidRPr="00D82DBE">
              <w:rPr>
                <w:rFonts w:ascii="Calibri" w:eastAsia="Times New Roman" w:hAnsi="Calibri" w:cs="Calibri"/>
                <w:color w:val="000000"/>
              </w:rPr>
              <w:t>Spring 2018</w:t>
            </w:r>
          </w:p>
        </w:tc>
        <w:tc>
          <w:tcPr>
            <w:tcW w:w="2160" w:type="dxa"/>
            <w:noWrap/>
            <w:hideMark/>
          </w:tcPr>
          <w:p w14:paraId="2CBF604E" w14:textId="77777777" w:rsidR="00B05DD5" w:rsidRPr="00D82DBE" w:rsidRDefault="00B05DD5" w:rsidP="00DD0145">
            <w:pPr>
              <w:ind w:left="360" w:hanging="360"/>
              <w:jc w:val="center"/>
              <w:rPr>
                <w:rFonts w:ascii="Calibri" w:eastAsia="Times New Roman" w:hAnsi="Calibri" w:cs="Calibri"/>
                <w:color w:val="000000"/>
              </w:rPr>
            </w:pPr>
            <w:r w:rsidRPr="00D82DBE">
              <w:rPr>
                <w:rFonts w:ascii="Calibri" w:eastAsia="Times New Roman" w:hAnsi="Calibri" w:cs="Calibri"/>
                <w:color w:val="000000"/>
              </w:rPr>
              <w:t>Winter 2018</w:t>
            </w:r>
          </w:p>
        </w:tc>
      </w:tr>
      <w:tr w:rsidR="00B05DD5" w:rsidRPr="00D82DBE" w14:paraId="1699DAD7" w14:textId="77777777" w:rsidTr="002A4047">
        <w:trPr>
          <w:trHeight w:val="285"/>
        </w:trPr>
        <w:tc>
          <w:tcPr>
            <w:tcW w:w="1800" w:type="dxa"/>
            <w:noWrap/>
          </w:tcPr>
          <w:p w14:paraId="2196A94D" w14:textId="77777777" w:rsidR="00B05DD5" w:rsidRPr="00D82DBE" w:rsidRDefault="00B05DD5" w:rsidP="00DD0145">
            <w:pPr>
              <w:ind w:left="360" w:hanging="360"/>
              <w:jc w:val="center"/>
              <w:rPr>
                <w:rFonts w:ascii="Calibri" w:eastAsia="Times New Roman" w:hAnsi="Calibri" w:cs="Calibri"/>
                <w:color w:val="000000"/>
              </w:rPr>
            </w:pPr>
            <w:r w:rsidRPr="00D82DBE">
              <w:rPr>
                <w:rFonts w:ascii="Calibri" w:eastAsia="Times New Roman" w:hAnsi="Calibri" w:cs="Calibri"/>
                <w:color w:val="000000"/>
              </w:rPr>
              <w:t>10/27/2017</w:t>
            </w:r>
          </w:p>
        </w:tc>
        <w:tc>
          <w:tcPr>
            <w:tcW w:w="1890" w:type="dxa"/>
            <w:noWrap/>
            <w:hideMark/>
          </w:tcPr>
          <w:p w14:paraId="2BE9AEE3" w14:textId="77777777" w:rsidR="00B05DD5" w:rsidRPr="00D82DBE" w:rsidRDefault="00B05DD5" w:rsidP="00DD0145">
            <w:pPr>
              <w:ind w:left="360" w:hanging="360"/>
              <w:jc w:val="center"/>
              <w:rPr>
                <w:rFonts w:ascii="Calibri" w:eastAsia="Times New Roman" w:hAnsi="Calibri" w:cs="Calibri"/>
                <w:color w:val="000000"/>
              </w:rPr>
            </w:pPr>
            <w:r w:rsidRPr="00D82DBE">
              <w:rPr>
                <w:rFonts w:ascii="Calibri" w:eastAsia="Times New Roman" w:hAnsi="Calibri" w:cs="Calibri"/>
                <w:color w:val="000000"/>
              </w:rPr>
              <w:t>10/31/2017</w:t>
            </w:r>
          </w:p>
        </w:tc>
        <w:tc>
          <w:tcPr>
            <w:tcW w:w="1890" w:type="dxa"/>
          </w:tcPr>
          <w:p w14:paraId="3EE711FB" w14:textId="77777777" w:rsidR="00B05DD5" w:rsidRPr="00D82DBE" w:rsidRDefault="00B05DD5" w:rsidP="00DD0145">
            <w:pPr>
              <w:ind w:left="360" w:hanging="360"/>
              <w:jc w:val="center"/>
              <w:rPr>
                <w:rFonts w:ascii="Calibri" w:eastAsia="Times New Roman" w:hAnsi="Calibri" w:cs="Calibri"/>
                <w:color w:val="000000"/>
              </w:rPr>
            </w:pPr>
            <w:r w:rsidRPr="00D82DBE">
              <w:rPr>
                <w:rFonts w:ascii="Calibri" w:eastAsia="Times New Roman" w:hAnsi="Calibri" w:cs="Calibri"/>
                <w:color w:val="000000"/>
              </w:rPr>
              <w:t>11/6/2017</w:t>
            </w:r>
          </w:p>
        </w:tc>
        <w:tc>
          <w:tcPr>
            <w:tcW w:w="2160" w:type="dxa"/>
            <w:noWrap/>
            <w:hideMark/>
          </w:tcPr>
          <w:p w14:paraId="41A9AA04" w14:textId="77777777" w:rsidR="00B05DD5" w:rsidRPr="00D82DBE" w:rsidRDefault="00B05DD5" w:rsidP="00DD0145">
            <w:pPr>
              <w:ind w:left="360" w:hanging="360"/>
              <w:jc w:val="center"/>
              <w:rPr>
                <w:rFonts w:ascii="Calibri" w:eastAsia="Times New Roman" w:hAnsi="Calibri" w:cs="Calibri"/>
                <w:color w:val="000000"/>
              </w:rPr>
            </w:pPr>
            <w:r w:rsidRPr="00D82DBE">
              <w:rPr>
                <w:rFonts w:ascii="Calibri" w:eastAsia="Times New Roman" w:hAnsi="Calibri" w:cs="Calibri"/>
                <w:color w:val="000000"/>
              </w:rPr>
              <w:t>Spring 2018</w:t>
            </w:r>
          </w:p>
        </w:tc>
        <w:tc>
          <w:tcPr>
            <w:tcW w:w="2160" w:type="dxa"/>
            <w:noWrap/>
            <w:hideMark/>
          </w:tcPr>
          <w:p w14:paraId="24EC4182" w14:textId="77777777" w:rsidR="00B05DD5" w:rsidRPr="00D82DBE" w:rsidRDefault="00B05DD5" w:rsidP="00DD0145">
            <w:pPr>
              <w:ind w:left="360" w:hanging="360"/>
              <w:jc w:val="center"/>
              <w:rPr>
                <w:rFonts w:ascii="Calibri" w:eastAsia="Times New Roman" w:hAnsi="Calibri" w:cs="Calibri"/>
                <w:color w:val="000000"/>
              </w:rPr>
            </w:pPr>
            <w:r w:rsidRPr="00D82DBE">
              <w:rPr>
                <w:rFonts w:ascii="Calibri" w:eastAsia="Times New Roman" w:hAnsi="Calibri" w:cs="Calibri"/>
                <w:color w:val="000000"/>
              </w:rPr>
              <w:t>Winter 2018</w:t>
            </w:r>
          </w:p>
        </w:tc>
      </w:tr>
      <w:tr w:rsidR="00B05DD5" w:rsidRPr="00D82DBE" w14:paraId="393DCC06" w14:textId="77777777" w:rsidTr="002A4047">
        <w:trPr>
          <w:trHeight w:val="285"/>
        </w:trPr>
        <w:tc>
          <w:tcPr>
            <w:tcW w:w="1800" w:type="dxa"/>
            <w:noWrap/>
          </w:tcPr>
          <w:p w14:paraId="276D2FF1" w14:textId="77777777" w:rsidR="00B05DD5" w:rsidRPr="00D82DBE" w:rsidRDefault="00B05DD5" w:rsidP="00DD0145">
            <w:pPr>
              <w:ind w:left="360" w:hanging="360"/>
              <w:jc w:val="center"/>
              <w:rPr>
                <w:rFonts w:ascii="Calibri" w:eastAsia="Times New Roman" w:hAnsi="Calibri" w:cs="Calibri"/>
                <w:color w:val="000000"/>
              </w:rPr>
            </w:pPr>
            <w:r w:rsidRPr="00D82DBE">
              <w:rPr>
                <w:rFonts w:ascii="Calibri" w:eastAsia="Times New Roman" w:hAnsi="Calibri" w:cs="Calibri"/>
                <w:color w:val="000000"/>
              </w:rPr>
              <w:t>11/27/2017</w:t>
            </w:r>
          </w:p>
        </w:tc>
        <w:tc>
          <w:tcPr>
            <w:tcW w:w="1890" w:type="dxa"/>
            <w:noWrap/>
            <w:hideMark/>
          </w:tcPr>
          <w:p w14:paraId="22D4EF1E" w14:textId="77777777" w:rsidR="00B05DD5" w:rsidRPr="00D82DBE" w:rsidRDefault="00B05DD5" w:rsidP="00DD0145">
            <w:pPr>
              <w:ind w:left="360" w:hanging="360"/>
              <w:jc w:val="center"/>
              <w:rPr>
                <w:rFonts w:ascii="Calibri" w:eastAsia="Times New Roman" w:hAnsi="Calibri" w:cs="Calibri"/>
                <w:color w:val="000000"/>
              </w:rPr>
            </w:pPr>
            <w:r w:rsidRPr="00D82DBE">
              <w:rPr>
                <w:rFonts w:ascii="Calibri" w:eastAsia="Times New Roman" w:hAnsi="Calibri" w:cs="Calibri"/>
                <w:color w:val="000000"/>
              </w:rPr>
              <w:t>11/28/2017</w:t>
            </w:r>
          </w:p>
        </w:tc>
        <w:tc>
          <w:tcPr>
            <w:tcW w:w="1890" w:type="dxa"/>
          </w:tcPr>
          <w:p w14:paraId="5DE61F13" w14:textId="77777777" w:rsidR="00B05DD5" w:rsidRPr="00D82DBE" w:rsidRDefault="00B05DD5" w:rsidP="00DD0145">
            <w:pPr>
              <w:ind w:left="360" w:hanging="360"/>
              <w:jc w:val="center"/>
              <w:rPr>
                <w:rFonts w:ascii="Calibri" w:eastAsia="Times New Roman" w:hAnsi="Calibri" w:cs="Calibri"/>
                <w:color w:val="000000"/>
              </w:rPr>
            </w:pPr>
            <w:r w:rsidRPr="00D82DBE">
              <w:rPr>
                <w:rFonts w:ascii="Calibri" w:eastAsia="Times New Roman" w:hAnsi="Calibri" w:cs="Calibri"/>
                <w:color w:val="000000"/>
              </w:rPr>
              <w:t>12/4/2017</w:t>
            </w:r>
          </w:p>
        </w:tc>
        <w:tc>
          <w:tcPr>
            <w:tcW w:w="2160" w:type="dxa"/>
            <w:noWrap/>
            <w:hideMark/>
          </w:tcPr>
          <w:p w14:paraId="6042F930" w14:textId="77777777" w:rsidR="00B05DD5" w:rsidRPr="00D82DBE" w:rsidRDefault="00B05DD5" w:rsidP="00DD0145">
            <w:pPr>
              <w:ind w:left="360" w:hanging="360"/>
              <w:jc w:val="center"/>
              <w:rPr>
                <w:rFonts w:ascii="Calibri" w:eastAsia="Times New Roman" w:hAnsi="Calibri" w:cs="Calibri"/>
                <w:color w:val="000000"/>
              </w:rPr>
            </w:pPr>
            <w:r w:rsidRPr="00D82DBE">
              <w:rPr>
                <w:rFonts w:ascii="Calibri" w:eastAsia="Times New Roman" w:hAnsi="Calibri" w:cs="Calibri"/>
                <w:color w:val="000000"/>
              </w:rPr>
              <w:t>Summer/Fall 2018</w:t>
            </w:r>
          </w:p>
        </w:tc>
        <w:tc>
          <w:tcPr>
            <w:tcW w:w="2160" w:type="dxa"/>
            <w:noWrap/>
            <w:hideMark/>
          </w:tcPr>
          <w:p w14:paraId="045E85C0" w14:textId="77777777" w:rsidR="00B05DD5" w:rsidRPr="00D82DBE" w:rsidRDefault="00B05DD5" w:rsidP="00DD0145">
            <w:pPr>
              <w:ind w:left="360" w:hanging="360"/>
              <w:jc w:val="center"/>
              <w:rPr>
                <w:rFonts w:ascii="Calibri" w:eastAsia="Times New Roman" w:hAnsi="Calibri" w:cs="Calibri"/>
                <w:color w:val="000000"/>
              </w:rPr>
            </w:pPr>
            <w:r w:rsidRPr="00D82DBE">
              <w:rPr>
                <w:rFonts w:ascii="Calibri" w:eastAsia="Times New Roman" w:hAnsi="Calibri" w:cs="Calibri"/>
                <w:color w:val="000000"/>
              </w:rPr>
              <w:t>Winter 2018</w:t>
            </w:r>
          </w:p>
        </w:tc>
      </w:tr>
      <w:tr w:rsidR="00B05DD5" w:rsidRPr="00D82DBE" w14:paraId="4941CB7D" w14:textId="77777777" w:rsidTr="002A4047">
        <w:trPr>
          <w:trHeight w:val="285"/>
        </w:trPr>
        <w:tc>
          <w:tcPr>
            <w:tcW w:w="1800" w:type="dxa"/>
            <w:noWrap/>
          </w:tcPr>
          <w:p w14:paraId="12C8E1A4" w14:textId="77777777" w:rsidR="00B05DD5" w:rsidRPr="00D82DBE" w:rsidRDefault="00B05DD5" w:rsidP="00DD0145">
            <w:pPr>
              <w:ind w:left="360" w:hanging="360"/>
              <w:jc w:val="center"/>
              <w:rPr>
                <w:rFonts w:ascii="Calibri" w:eastAsia="Times New Roman" w:hAnsi="Calibri" w:cs="Calibri"/>
                <w:color w:val="000000"/>
              </w:rPr>
            </w:pPr>
            <w:r w:rsidRPr="00D82DBE">
              <w:rPr>
                <w:rFonts w:ascii="Calibri" w:eastAsia="Times New Roman" w:hAnsi="Calibri" w:cs="Calibri"/>
                <w:color w:val="000000"/>
              </w:rPr>
              <w:t>1/26/2018</w:t>
            </w:r>
          </w:p>
        </w:tc>
        <w:tc>
          <w:tcPr>
            <w:tcW w:w="1890" w:type="dxa"/>
            <w:noWrap/>
            <w:hideMark/>
          </w:tcPr>
          <w:p w14:paraId="3F8513CA" w14:textId="77777777" w:rsidR="00B05DD5" w:rsidRPr="00D82DBE" w:rsidRDefault="00B05DD5" w:rsidP="00DD0145">
            <w:pPr>
              <w:ind w:left="360" w:hanging="360"/>
              <w:jc w:val="center"/>
              <w:rPr>
                <w:rFonts w:ascii="Calibri" w:eastAsia="Times New Roman" w:hAnsi="Calibri" w:cs="Calibri"/>
                <w:color w:val="000000"/>
              </w:rPr>
            </w:pPr>
            <w:r w:rsidRPr="00D82DBE">
              <w:rPr>
                <w:rFonts w:ascii="Calibri" w:eastAsia="Times New Roman" w:hAnsi="Calibri" w:cs="Calibri"/>
                <w:color w:val="000000"/>
              </w:rPr>
              <w:t>1/30/2018</w:t>
            </w:r>
          </w:p>
        </w:tc>
        <w:tc>
          <w:tcPr>
            <w:tcW w:w="1890" w:type="dxa"/>
          </w:tcPr>
          <w:p w14:paraId="6F550399" w14:textId="77777777" w:rsidR="00B05DD5" w:rsidRPr="00D82DBE" w:rsidRDefault="00B05DD5" w:rsidP="00DD0145">
            <w:pPr>
              <w:ind w:left="360" w:hanging="360"/>
              <w:jc w:val="center"/>
              <w:rPr>
                <w:rFonts w:ascii="Calibri" w:eastAsia="Times New Roman" w:hAnsi="Calibri" w:cs="Calibri"/>
                <w:color w:val="000000"/>
              </w:rPr>
            </w:pPr>
            <w:r w:rsidRPr="00D82DBE">
              <w:rPr>
                <w:rFonts w:ascii="Calibri" w:eastAsia="Times New Roman" w:hAnsi="Calibri" w:cs="Calibri"/>
                <w:color w:val="000000"/>
              </w:rPr>
              <w:t>2/5/2018</w:t>
            </w:r>
          </w:p>
        </w:tc>
        <w:tc>
          <w:tcPr>
            <w:tcW w:w="2160" w:type="dxa"/>
            <w:noWrap/>
            <w:hideMark/>
          </w:tcPr>
          <w:p w14:paraId="2B77EEE8" w14:textId="77777777" w:rsidR="00B05DD5" w:rsidRPr="00D82DBE" w:rsidRDefault="00B05DD5" w:rsidP="00DD0145">
            <w:pPr>
              <w:ind w:left="360" w:hanging="360"/>
              <w:jc w:val="center"/>
              <w:rPr>
                <w:rFonts w:ascii="Calibri" w:eastAsia="Times New Roman" w:hAnsi="Calibri" w:cs="Calibri"/>
                <w:color w:val="000000"/>
              </w:rPr>
            </w:pPr>
          </w:p>
        </w:tc>
        <w:tc>
          <w:tcPr>
            <w:tcW w:w="2160" w:type="dxa"/>
            <w:noWrap/>
            <w:hideMark/>
          </w:tcPr>
          <w:p w14:paraId="33150A88" w14:textId="77777777" w:rsidR="00B05DD5" w:rsidRPr="00D82DBE" w:rsidRDefault="00B05DD5" w:rsidP="00DD0145">
            <w:pPr>
              <w:ind w:left="360" w:hanging="360"/>
              <w:jc w:val="center"/>
              <w:rPr>
                <w:rFonts w:ascii="Calibri" w:eastAsia="Times New Roman" w:hAnsi="Calibri" w:cs="Calibri"/>
                <w:color w:val="000000"/>
              </w:rPr>
            </w:pPr>
            <w:r w:rsidRPr="00D82DBE">
              <w:rPr>
                <w:rFonts w:ascii="Calibri" w:eastAsia="Times New Roman" w:hAnsi="Calibri" w:cs="Calibri"/>
                <w:color w:val="000000"/>
              </w:rPr>
              <w:t>Spring 2018</w:t>
            </w:r>
          </w:p>
        </w:tc>
      </w:tr>
      <w:tr w:rsidR="00B05DD5" w:rsidRPr="00D82DBE" w14:paraId="0A8FAE9D" w14:textId="77777777" w:rsidTr="002A4047">
        <w:trPr>
          <w:trHeight w:val="285"/>
        </w:trPr>
        <w:tc>
          <w:tcPr>
            <w:tcW w:w="1800" w:type="dxa"/>
            <w:noWrap/>
          </w:tcPr>
          <w:p w14:paraId="7C284A35" w14:textId="77777777" w:rsidR="00B05DD5" w:rsidRPr="00D82DBE" w:rsidRDefault="00B05DD5" w:rsidP="00DD0145">
            <w:pPr>
              <w:ind w:left="360" w:hanging="360"/>
              <w:jc w:val="center"/>
              <w:rPr>
                <w:rFonts w:ascii="Calibri" w:eastAsia="Times New Roman" w:hAnsi="Calibri" w:cs="Calibri"/>
                <w:color w:val="000000"/>
              </w:rPr>
            </w:pPr>
            <w:r w:rsidRPr="00D82DBE">
              <w:rPr>
                <w:rFonts w:ascii="Calibri" w:eastAsia="Times New Roman" w:hAnsi="Calibri" w:cs="Calibri"/>
                <w:color w:val="000000"/>
              </w:rPr>
              <w:t>2/23/2018</w:t>
            </w:r>
          </w:p>
        </w:tc>
        <w:tc>
          <w:tcPr>
            <w:tcW w:w="1890" w:type="dxa"/>
            <w:noWrap/>
            <w:hideMark/>
          </w:tcPr>
          <w:p w14:paraId="30B3BE41" w14:textId="77777777" w:rsidR="00B05DD5" w:rsidRPr="00D82DBE" w:rsidRDefault="00B05DD5" w:rsidP="00DD0145">
            <w:pPr>
              <w:ind w:left="360" w:hanging="360"/>
              <w:jc w:val="center"/>
              <w:rPr>
                <w:rFonts w:ascii="Calibri" w:eastAsia="Times New Roman" w:hAnsi="Calibri" w:cs="Calibri"/>
                <w:color w:val="000000"/>
              </w:rPr>
            </w:pPr>
            <w:r w:rsidRPr="00D82DBE">
              <w:rPr>
                <w:rFonts w:ascii="Calibri" w:eastAsia="Times New Roman" w:hAnsi="Calibri" w:cs="Calibri"/>
                <w:color w:val="000000"/>
              </w:rPr>
              <w:t>2/27/2018</w:t>
            </w:r>
          </w:p>
        </w:tc>
        <w:tc>
          <w:tcPr>
            <w:tcW w:w="1890" w:type="dxa"/>
          </w:tcPr>
          <w:p w14:paraId="7A9685C6" w14:textId="77777777" w:rsidR="00B05DD5" w:rsidRPr="00D82DBE" w:rsidRDefault="00B05DD5" w:rsidP="00DD0145">
            <w:pPr>
              <w:ind w:left="360" w:hanging="360"/>
              <w:jc w:val="center"/>
              <w:rPr>
                <w:rFonts w:ascii="Calibri" w:eastAsia="Times New Roman" w:hAnsi="Calibri" w:cs="Calibri"/>
                <w:color w:val="000000"/>
              </w:rPr>
            </w:pPr>
            <w:r w:rsidRPr="00D82DBE">
              <w:rPr>
                <w:rFonts w:ascii="Calibri" w:eastAsia="Times New Roman" w:hAnsi="Calibri" w:cs="Calibri"/>
                <w:color w:val="000000"/>
              </w:rPr>
              <w:t>3/5/2018</w:t>
            </w:r>
          </w:p>
        </w:tc>
        <w:tc>
          <w:tcPr>
            <w:tcW w:w="2160" w:type="dxa"/>
            <w:noWrap/>
            <w:hideMark/>
          </w:tcPr>
          <w:p w14:paraId="7B96E5AD" w14:textId="77777777" w:rsidR="00B05DD5" w:rsidRPr="00D82DBE" w:rsidRDefault="00B05DD5" w:rsidP="00DD0145">
            <w:pPr>
              <w:ind w:left="360" w:hanging="360"/>
              <w:jc w:val="center"/>
              <w:rPr>
                <w:rFonts w:ascii="Calibri" w:eastAsia="Times New Roman" w:hAnsi="Calibri" w:cs="Calibri"/>
                <w:color w:val="000000"/>
              </w:rPr>
            </w:pPr>
          </w:p>
        </w:tc>
        <w:tc>
          <w:tcPr>
            <w:tcW w:w="2160" w:type="dxa"/>
            <w:noWrap/>
            <w:hideMark/>
          </w:tcPr>
          <w:p w14:paraId="66F61BA6" w14:textId="77777777" w:rsidR="00B05DD5" w:rsidRPr="00D82DBE" w:rsidRDefault="00B05DD5" w:rsidP="00DD0145">
            <w:pPr>
              <w:ind w:left="360" w:hanging="360"/>
              <w:jc w:val="center"/>
              <w:rPr>
                <w:rFonts w:ascii="Calibri" w:eastAsia="Times New Roman" w:hAnsi="Calibri" w:cs="Calibri"/>
                <w:color w:val="000000"/>
              </w:rPr>
            </w:pPr>
            <w:r w:rsidRPr="00D82DBE">
              <w:rPr>
                <w:rFonts w:ascii="Calibri" w:eastAsia="Times New Roman" w:hAnsi="Calibri" w:cs="Calibri"/>
                <w:color w:val="000000"/>
              </w:rPr>
              <w:t>Spring 2018</w:t>
            </w:r>
          </w:p>
        </w:tc>
      </w:tr>
      <w:tr w:rsidR="00B05DD5" w:rsidRPr="00D82DBE" w14:paraId="7405CA16" w14:textId="77777777" w:rsidTr="002A4047">
        <w:trPr>
          <w:trHeight w:val="285"/>
        </w:trPr>
        <w:tc>
          <w:tcPr>
            <w:tcW w:w="1800" w:type="dxa"/>
            <w:noWrap/>
          </w:tcPr>
          <w:p w14:paraId="452A6173" w14:textId="77777777" w:rsidR="00B05DD5" w:rsidRPr="00D82DBE" w:rsidRDefault="00B05DD5" w:rsidP="00DD0145">
            <w:pPr>
              <w:ind w:left="360" w:hanging="360"/>
              <w:jc w:val="center"/>
              <w:rPr>
                <w:rFonts w:ascii="Calibri" w:eastAsia="Times New Roman" w:hAnsi="Calibri" w:cs="Calibri"/>
                <w:color w:val="000000"/>
              </w:rPr>
            </w:pPr>
            <w:r w:rsidRPr="00D82DBE">
              <w:rPr>
                <w:rFonts w:ascii="Calibri" w:eastAsia="Times New Roman" w:hAnsi="Calibri" w:cs="Calibri"/>
                <w:color w:val="000000"/>
              </w:rPr>
              <w:t>3/16/2018</w:t>
            </w:r>
          </w:p>
        </w:tc>
        <w:tc>
          <w:tcPr>
            <w:tcW w:w="1890" w:type="dxa"/>
            <w:noWrap/>
            <w:hideMark/>
          </w:tcPr>
          <w:p w14:paraId="05E95D43" w14:textId="77777777" w:rsidR="00B05DD5" w:rsidRPr="00D82DBE" w:rsidRDefault="00B05DD5" w:rsidP="00DD0145">
            <w:pPr>
              <w:ind w:left="360" w:hanging="360"/>
              <w:jc w:val="center"/>
              <w:rPr>
                <w:rFonts w:ascii="Calibri" w:eastAsia="Times New Roman" w:hAnsi="Calibri" w:cs="Calibri"/>
                <w:color w:val="000000"/>
              </w:rPr>
            </w:pPr>
            <w:r w:rsidRPr="00D82DBE">
              <w:rPr>
                <w:rFonts w:ascii="Calibri" w:eastAsia="Times New Roman" w:hAnsi="Calibri" w:cs="Calibri"/>
                <w:color w:val="000000"/>
              </w:rPr>
              <w:t>3/20/2018</w:t>
            </w:r>
          </w:p>
        </w:tc>
        <w:tc>
          <w:tcPr>
            <w:tcW w:w="1890" w:type="dxa"/>
          </w:tcPr>
          <w:p w14:paraId="64AB76B4" w14:textId="77777777" w:rsidR="00B05DD5" w:rsidRPr="00D82DBE" w:rsidRDefault="00B05DD5" w:rsidP="00DD0145">
            <w:pPr>
              <w:ind w:left="360" w:hanging="360"/>
              <w:jc w:val="center"/>
              <w:rPr>
                <w:rFonts w:ascii="Calibri" w:eastAsia="Times New Roman" w:hAnsi="Calibri" w:cs="Calibri"/>
                <w:color w:val="000000"/>
              </w:rPr>
            </w:pPr>
            <w:r w:rsidRPr="00D82DBE">
              <w:rPr>
                <w:rFonts w:ascii="Calibri" w:eastAsia="Times New Roman" w:hAnsi="Calibri" w:cs="Calibri"/>
                <w:color w:val="000000"/>
              </w:rPr>
              <w:t>4/2/2018</w:t>
            </w:r>
          </w:p>
        </w:tc>
        <w:tc>
          <w:tcPr>
            <w:tcW w:w="2160" w:type="dxa"/>
            <w:noWrap/>
            <w:hideMark/>
          </w:tcPr>
          <w:p w14:paraId="20F5CD68" w14:textId="77777777" w:rsidR="00B05DD5" w:rsidRPr="00D82DBE" w:rsidRDefault="00B05DD5" w:rsidP="00DD0145">
            <w:pPr>
              <w:ind w:left="360" w:hanging="360"/>
              <w:jc w:val="center"/>
              <w:rPr>
                <w:rFonts w:ascii="Calibri" w:eastAsia="Times New Roman" w:hAnsi="Calibri" w:cs="Calibri"/>
                <w:color w:val="000000"/>
              </w:rPr>
            </w:pPr>
          </w:p>
        </w:tc>
        <w:tc>
          <w:tcPr>
            <w:tcW w:w="2160" w:type="dxa"/>
            <w:noWrap/>
            <w:hideMark/>
          </w:tcPr>
          <w:p w14:paraId="10D5C57B" w14:textId="77777777" w:rsidR="00B05DD5" w:rsidRPr="00D82DBE" w:rsidRDefault="00B05DD5" w:rsidP="00DD0145">
            <w:pPr>
              <w:ind w:left="360" w:hanging="360"/>
              <w:jc w:val="center"/>
              <w:rPr>
                <w:rFonts w:ascii="Calibri" w:eastAsia="Times New Roman" w:hAnsi="Calibri" w:cs="Calibri"/>
                <w:color w:val="000000"/>
              </w:rPr>
            </w:pPr>
            <w:r w:rsidRPr="00D82DBE">
              <w:rPr>
                <w:rFonts w:ascii="Calibri" w:eastAsia="Times New Roman" w:hAnsi="Calibri" w:cs="Calibri"/>
                <w:color w:val="000000"/>
              </w:rPr>
              <w:t>Summer/Fall 2018</w:t>
            </w:r>
          </w:p>
        </w:tc>
      </w:tr>
      <w:tr w:rsidR="00B05DD5" w:rsidRPr="00D82DBE" w14:paraId="5D9A5A4B" w14:textId="77777777" w:rsidTr="002A4047">
        <w:trPr>
          <w:trHeight w:val="285"/>
        </w:trPr>
        <w:tc>
          <w:tcPr>
            <w:tcW w:w="1800" w:type="dxa"/>
            <w:noWrap/>
          </w:tcPr>
          <w:p w14:paraId="1D2695FF" w14:textId="77777777" w:rsidR="00B05DD5" w:rsidRPr="00D82DBE" w:rsidRDefault="00B05DD5" w:rsidP="00DD0145">
            <w:pPr>
              <w:ind w:left="360" w:hanging="360"/>
              <w:jc w:val="center"/>
              <w:rPr>
                <w:rFonts w:ascii="Calibri" w:eastAsia="Times New Roman" w:hAnsi="Calibri" w:cs="Calibri"/>
                <w:color w:val="000000"/>
              </w:rPr>
            </w:pPr>
            <w:r w:rsidRPr="00D82DBE">
              <w:rPr>
                <w:rFonts w:ascii="Calibri" w:eastAsia="Times New Roman" w:hAnsi="Calibri" w:cs="Calibri"/>
                <w:color w:val="000000"/>
              </w:rPr>
              <w:t>4/27/2018</w:t>
            </w:r>
          </w:p>
        </w:tc>
        <w:tc>
          <w:tcPr>
            <w:tcW w:w="1890" w:type="dxa"/>
            <w:noWrap/>
            <w:hideMark/>
          </w:tcPr>
          <w:p w14:paraId="6C550F9B" w14:textId="77777777" w:rsidR="00B05DD5" w:rsidRPr="00D82DBE" w:rsidRDefault="00B05DD5" w:rsidP="00DD0145">
            <w:pPr>
              <w:ind w:left="360" w:hanging="360"/>
              <w:jc w:val="center"/>
              <w:rPr>
                <w:rFonts w:ascii="Calibri" w:eastAsia="Times New Roman" w:hAnsi="Calibri" w:cs="Calibri"/>
                <w:color w:val="000000"/>
              </w:rPr>
            </w:pPr>
            <w:r w:rsidRPr="00D82DBE">
              <w:rPr>
                <w:rFonts w:ascii="Calibri" w:eastAsia="Times New Roman" w:hAnsi="Calibri" w:cs="Calibri"/>
                <w:color w:val="000000"/>
              </w:rPr>
              <w:t>5/1/2018</w:t>
            </w:r>
          </w:p>
        </w:tc>
        <w:tc>
          <w:tcPr>
            <w:tcW w:w="1890" w:type="dxa"/>
          </w:tcPr>
          <w:p w14:paraId="1644A173" w14:textId="77777777" w:rsidR="00B05DD5" w:rsidRPr="00D82DBE" w:rsidRDefault="00B05DD5" w:rsidP="00DD0145">
            <w:pPr>
              <w:ind w:left="360" w:hanging="360"/>
              <w:jc w:val="center"/>
              <w:rPr>
                <w:rFonts w:ascii="Calibri" w:eastAsia="Times New Roman" w:hAnsi="Calibri" w:cs="Calibri"/>
                <w:color w:val="000000"/>
              </w:rPr>
            </w:pPr>
            <w:r w:rsidRPr="00D82DBE">
              <w:rPr>
                <w:rFonts w:ascii="Calibri" w:eastAsia="Times New Roman" w:hAnsi="Calibri" w:cs="Calibri"/>
                <w:color w:val="000000"/>
              </w:rPr>
              <w:t>5/7/2018</w:t>
            </w:r>
          </w:p>
        </w:tc>
        <w:tc>
          <w:tcPr>
            <w:tcW w:w="2160" w:type="dxa"/>
            <w:noWrap/>
            <w:hideMark/>
          </w:tcPr>
          <w:p w14:paraId="61F2813B" w14:textId="77777777" w:rsidR="00B05DD5" w:rsidRPr="00D82DBE" w:rsidRDefault="00B05DD5" w:rsidP="00DD0145">
            <w:pPr>
              <w:ind w:left="360" w:hanging="360"/>
              <w:jc w:val="center"/>
              <w:rPr>
                <w:rFonts w:ascii="Calibri" w:eastAsia="Times New Roman" w:hAnsi="Calibri" w:cs="Calibri"/>
                <w:color w:val="000000"/>
              </w:rPr>
            </w:pPr>
          </w:p>
        </w:tc>
        <w:tc>
          <w:tcPr>
            <w:tcW w:w="2160" w:type="dxa"/>
            <w:noWrap/>
            <w:hideMark/>
          </w:tcPr>
          <w:p w14:paraId="2F54A713" w14:textId="77777777" w:rsidR="00B05DD5" w:rsidRPr="00D82DBE" w:rsidRDefault="00B05DD5" w:rsidP="00DD0145">
            <w:pPr>
              <w:ind w:left="360" w:hanging="360"/>
              <w:jc w:val="center"/>
              <w:rPr>
                <w:rFonts w:ascii="Calibri" w:eastAsia="Times New Roman" w:hAnsi="Calibri" w:cs="Calibri"/>
                <w:color w:val="000000"/>
              </w:rPr>
            </w:pPr>
            <w:r w:rsidRPr="00D82DBE">
              <w:rPr>
                <w:rFonts w:ascii="Calibri" w:eastAsia="Times New Roman" w:hAnsi="Calibri" w:cs="Calibri"/>
                <w:color w:val="000000"/>
              </w:rPr>
              <w:t>Summer/Fall 2018</w:t>
            </w:r>
          </w:p>
        </w:tc>
      </w:tr>
      <w:tr w:rsidR="00B05DD5" w:rsidRPr="00D82DBE" w14:paraId="3A0C08B2" w14:textId="77777777" w:rsidTr="002A4047">
        <w:trPr>
          <w:trHeight w:val="293"/>
        </w:trPr>
        <w:tc>
          <w:tcPr>
            <w:tcW w:w="1800" w:type="dxa"/>
            <w:noWrap/>
          </w:tcPr>
          <w:p w14:paraId="0586D9A6" w14:textId="77777777" w:rsidR="00B05DD5" w:rsidRPr="00D82DBE" w:rsidRDefault="00B05DD5" w:rsidP="00DD0145">
            <w:pPr>
              <w:ind w:left="360" w:hanging="360"/>
              <w:jc w:val="center"/>
              <w:rPr>
                <w:rFonts w:ascii="Calibri" w:eastAsia="Times New Roman" w:hAnsi="Calibri" w:cs="Calibri"/>
                <w:color w:val="000000"/>
              </w:rPr>
            </w:pPr>
            <w:r w:rsidRPr="00D82DBE">
              <w:rPr>
                <w:rFonts w:ascii="Calibri" w:eastAsia="Times New Roman" w:hAnsi="Calibri" w:cs="Calibri"/>
                <w:color w:val="000000"/>
              </w:rPr>
              <w:t>5/25/2018</w:t>
            </w:r>
          </w:p>
        </w:tc>
        <w:tc>
          <w:tcPr>
            <w:tcW w:w="1890" w:type="dxa"/>
            <w:noWrap/>
            <w:hideMark/>
          </w:tcPr>
          <w:p w14:paraId="21586616" w14:textId="77777777" w:rsidR="00B05DD5" w:rsidRPr="00D82DBE" w:rsidRDefault="00B05DD5" w:rsidP="00DD0145">
            <w:pPr>
              <w:ind w:left="360" w:hanging="360"/>
              <w:jc w:val="center"/>
              <w:rPr>
                <w:rFonts w:ascii="Calibri" w:eastAsia="Times New Roman" w:hAnsi="Calibri" w:cs="Calibri"/>
                <w:color w:val="000000"/>
              </w:rPr>
            </w:pPr>
            <w:r w:rsidRPr="00D82DBE">
              <w:rPr>
                <w:rFonts w:ascii="Calibri" w:eastAsia="Times New Roman" w:hAnsi="Calibri" w:cs="Calibri"/>
                <w:color w:val="000000"/>
              </w:rPr>
              <w:t>5/29/2018</w:t>
            </w:r>
          </w:p>
        </w:tc>
        <w:tc>
          <w:tcPr>
            <w:tcW w:w="1890" w:type="dxa"/>
          </w:tcPr>
          <w:p w14:paraId="575116FC" w14:textId="77777777" w:rsidR="00B05DD5" w:rsidRPr="00D82DBE" w:rsidRDefault="00B05DD5" w:rsidP="00DD0145">
            <w:pPr>
              <w:ind w:left="360" w:hanging="360"/>
              <w:jc w:val="center"/>
              <w:rPr>
                <w:rFonts w:ascii="Calibri" w:eastAsia="Times New Roman" w:hAnsi="Calibri" w:cs="Calibri"/>
                <w:color w:val="000000"/>
              </w:rPr>
            </w:pPr>
            <w:r w:rsidRPr="00D82DBE">
              <w:rPr>
                <w:rFonts w:ascii="Calibri" w:eastAsia="Times New Roman" w:hAnsi="Calibri" w:cs="Calibri"/>
                <w:color w:val="000000"/>
              </w:rPr>
              <w:t>6/4/2018</w:t>
            </w:r>
          </w:p>
        </w:tc>
        <w:tc>
          <w:tcPr>
            <w:tcW w:w="2160" w:type="dxa"/>
            <w:noWrap/>
            <w:hideMark/>
          </w:tcPr>
          <w:p w14:paraId="5CEB95D7" w14:textId="77777777" w:rsidR="00B05DD5" w:rsidRPr="00D82DBE" w:rsidRDefault="00B05DD5" w:rsidP="00DD0145">
            <w:pPr>
              <w:ind w:left="360" w:hanging="360"/>
              <w:jc w:val="center"/>
              <w:rPr>
                <w:rFonts w:ascii="Calibri" w:eastAsia="Times New Roman" w:hAnsi="Calibri" w:cs="Calibri"/>
                <w:color w:val="000000"/>
              </w:rPr>
            </w:pPr>
            <w:r w:rsidRPr="00D82DBE">
              <w:rPr>
                <w:rFonts w:ascii="Calibri" w:eastAsia="Times New Roman" w:hAnsi="Calibri" w:cs="Calibri"/>
                <w:color w:val="000000"/>
              </w:rPr>
              <w:t> </w:t>
            </w:r>
          </w:p>
        </w:tc>
        <w:tc>
          <w:tcPr>
            <w:tcW w:w="2160" w:type="dxa"/>
            <w:noWrap/>
            <w:hideMark/>
          </w:tcPr>
          <w:p w14:paraId="54E04035" w14:textId="77777777" w:rsidR="00B05DD5" w:rsidRPr="00D82DBE" w:rsidRDefault="00B05DD5" w:rsidP="00DD0145">
            <w:pPr>
              <w:ind w:left="360" w:hanging="360"/>
              <w:jc w:val="center"/>
              <w:rPr>
                <w:rFonts w:ascii="Calibri" w:eastAsia="Times New Roman" w:hAnsi="Calibri" w:cs="Calibri"/>
                <w:color w:val="000000"/>
              </w:rPr>
            </w:pPr>
            <w:r w:rsidRPr="00D82DBE">
              <w:rPr>
                <w:rFonts w:ascii="Calibri" w:eastAsia="Times New Roman" w:hAnsi="Calibri" w:cs="Calibri"/>
                <w:color w:val="000000"/>
              </w:rPr>
              <w:t>Summer/Fall 2018</w:t>
            </w:r>
          </w:p>
        </w:tc>
      </w:tr>
    </w:tbl>
    <w:p w14:paraId="254E3E6B" w14:textId="77777777" w:rsidR="002A4047" w:rsidRDefault="002A4047" w:rsidP="00DD0145">
      <w:pPr>
        <w:ind w:left="360" w:hanging="360"/>
        <w:rPr>
          <w:rFonts w:cstheme="minorHAnsi"/>
        </w:rPr>
      </w:pPr>
    </w:p>
    <w:p w14:paraId="7F34575D" w14:textId="0D7E7B78" w:rsidR="00B05DD5" w:rsidRDefault="00B05DD5" w:rsidP="002A4047">
      <w:pPr>
        <w:ind w:left="360" w:hanging="360"/>
        <w:rPr>
          <w:rFonts w:cstheme="minorHAnsi"/>
        </w:rPr>
      </w:pPr>
      <w:r w:rsidRPr="00C500B9">
        <w:rPr>
          <w:rFonts w:cstheme="minorHAnsi"/>
        </w:rPr>
        <w:t>Non-ctcLink Catalog Items include Course Outcomes.</w:t>
      </w:r>
    </w:p>
    <w:p w14:paraId="48537599" w14:textId="77777777" w:rsidR="002A4047" w:rsidRPr="00C500B9" w:rsidRDefault="002A4047" w:rsidP="002A4047">
      <w:pPr>
        <w:ind w:left="360" w:hanging="360"/>
        <w:rPr>
          <w:rFonts w:cstheme="minorHAnsi"/>
        </w:rPr>
      </w:pPr>
    </w:p>
    <w:p w14:paraId="7B39D8B3" w14:textId="6AFB2AB6" w:rsidR="00B05DD5" w:rsidRDefault="00B05DD5" w:rsidP="002A4047">
      <w:pPr>
        <w:ind w:left="360" w:hanging="360"/>
        <w:rPr>
          <w:rFonts w:cstheme="minorHAnsi"/>
        </w:rPr>
      </w:pPr>
      <w:r w:rsidRPr="00C500B9">
        <w:rPr>
          <w:rFonts w:cstheme="minorHAnsi"/>
        </w:rPr>
        <w:t>In the event of a late proposal involving changes to ctcLink Catalog items, the Program/Department develops a plan with buy-i</w:t>
      </w:r>
      <w:r>
        <w:rPr>
          <w:rFonts w:cstheme="minorHAnsi"/>
        </w:rPr>
        <w:t xml:space="preserve">n from Department/Program Chair, Dean, </w:t>
      </w:r>
      <w:r>
        <w:rPr>
          <w:rFonts w:cstheme="minorHAnsi"/>
        </w:rPr>
        <w:lastRenderedPageBreak/>
        <w:t>Dean’s Assistant,</w:t>
      </w:r>
      <w:r w:rsidRPr="00C500B9">
        <w:rPr>
          <w:rFonts w:cstheme="minorHAnsi"/>
        </w:rPr>
        <w:t xml:space="preserve"> </w:t>
      </w:r>
      <w:r>
        <w:rPr>
          <w:rFonts w:cstheme="minorHAnsi"/>
        </w:rPr>
        <w:t>Associate Registrar</w:t>
      </w:r>
      <w:r w:rsidRPr="00C500B9">
        <w:rPr>
          <w:rFonts w:cstheme="minorHAnsi"/>
        </w:rPr>
        <w:t xml:space="preserve">; Administrative Operations Coordinator (Division); </w:t>
      </w:r>
      <w:r>
        <w:rPr>
          <w:rFonts w:cstheme="minorHAnsi"/>
        </w:rPr>
        <w:t xml:space="preserve">Curriculum Committee Administrative Co-Chair, </w:t>
      </w:r>
      <w:r w:rsidRPr="00C500B9">
        <w:rPr>
          <w:rFonts w:cstheme="minorHAnsi"/>
        </w:rPr>
        <w:t>Curriculum Committee Chair.</w:t>
      </w:r>
    </w:p>
    <w:p w14:paraId="40A27AC2" w14:textId="77777777" w:rsidR="002A4047" w:rsidRPr="00C500B9" w:rsidRDefault="002A4047" w:rsidP="002A4047">
      <w:pPr>
        <w:ind w:left="360" w:hanging="360"/>
        <w:rPr>
          <w:rFonts w:cstheme="minorHAnsi"/>
        </w:rPr>
      </w:pPr>
    </w:p>
    <w:p w14:paraId="753B4EF9" w14:textId="77777777" w:rsidR="00B05DD5" w:rsidRPr="00C500B9" w:rsidRDefault="00B05DD5" w:rsidP="00DD0145">
      <w:pPr>
        <w:ind w:left="360" w:hanging="360"/>
        <w:rPr>
          <w:rFonts w:cstheme="minorHAnsi"/>
        </w:rPr>
      </w:pPr>
      <w:proofErr w:type="gramStart"/>
      <w:r w:rsidRPr="00C500B9">
        <w:rPr>
          <w:rFonts w:cstheme="minorHAnsi"/>
        </w:rPr>
        <w:t>ctcLink</w:t>
      </w:r>
      <w:proofErr w:type="gramEnd"/>
      <w:r w:rsidRPr="00C500B9">
        <w:rPr>
          <w:rFonts w:cstheme="minorHAnsi"/>
        </w:rPr>
        <w:t xml:space="preserve"> Catalog Implementation Dates based on SBCTC Class Construction Schedule:</w:t>
      </w:r>
      <w:r w:rsidRPr="00C500B9">
        <w:rPr>
          <w:rFonts w:cstheme="minorHAnsi"/>
        </w:rPr>
        <w:tab/>
      </w:r>
    </w:p>
    <w:p w14:paraId="7F51A1B6" w14:textId="77777777" w:rsidR="00B05DD5" w:rsidRPr="00C500B9" w:rsidRDefault="00B05DD5" w:rsidP="00DD0145">
      <w:pPr>
        <w:ind w:left="360" w:hanging="360"/>
        <w:rPr>
          <w:rFonts w:cstheme="minorHAnsi"/>
        </w:rPr>
      </w:pPr>
      <w:r w:rsidRPr="00C500B9">
        <w:rPr>
          <w:rFonts w:cstheme="minorHAnsi"/>
        </w:rPr>
        <w:tab/>
      </w:r>
      <w:r w:rsidRPr="00C500B9">
        <w:rPr>
          <w:rFonts w:cstheme="minorHAnsi"/>
        </w:rPr>
        <w:tab/>
      </w:r>
      <w:r w:rsidRPr="00C500B9">
        <w:rPr>
          <w:rFonts w:cstheme="minorHAnsi"/>
        </w:rPr>
        <w:tab/>
      </w:r>
      <w:r w:rsidRPr="00C500B9">
        <w:rPr>
          <w:rFonts w:cstheme="minorHAnsi"/>
        </w:rPr>
        <w:tab/>
      </w:r>
    </w:p>
    <w:p w14:paraId="79B5BBAC" w14:textId="77777777" w:rsidR="00B05DD5" w:rsidRPr="00C500B9" w:rsidRDefault="00B05DD5" w:rsidP="00DD0145">
      <w:pPr>
        <w:tabs>
          <w:tab w:val="left" w:pos="2430"/>
          <w:tab w:val="left" w:pos="4050"/>
        </w:tabs>
        <w:ind w:left="360" w:hanging="360"/>
        <w:rPr>
          <w:rFonts w:cstheme="minorHAnsi"/>
        </w:rPr>
      </w:pPr>
      <w:r>
        <w:rPr>
          <w:rFonts w:cstheme="minorHAnsi"/>
        </w:rPr>
        <w:tab/>
      </w:r>
      <w:r w:rsidRPr="00C500B9">
        <w:rPr>
          <w:rFonts w:cstheme="minorHAnsi"/>
        </w:rPr>
        <w:t>Winter 2018</w:t>
      </w:r>
      <w:r w:rsidRPr="00C500B9">
        <w:rPr>
          <w:rFonts w:cstheme="minorHAnsi"/>
        </w:rPr>
        <w:tab/>
      </w:r>
      <w:proofErr w:type="gramStart"/>
      <w:r w:rsidRPr="00C500B9">
        <w:rPr>
          <w:rFonts w:cstheme="minorHAnsi"/>
        </w:rPr>
        <w:t>Spring</w:t>
      </w:r>
      <w:proofErr w:type="gramEnd"/>
      <w:r w:rsidRPr="00C500B9">
        <w:rPr>
          <w:rFonts w:cstheme="minorHAnsi"/>
        </w:rPr>
        <w:t xml:space="preserve"> 2018</w:t>
      </w:r>
      <w:r w:rsidRPr="00C500B9">
        <w:rPr>
          <w:rFonts w:cstheme="minorHAnsi"/>
        </w:rPr>
        <w:tab/>
      </w:r>
      <w:r>
        <w:rPr>
          <w:rFonts w:cstheme="minorHAnsi"/>
        </w:rPr>
        <w:t>Summer/Fall 2018</w:t>
      </w:r>
    </w:p>
    <w:p w14:paraId="4BEDBFBA" w14:textId="77777777" w:rsidR="00B05DD5" w:rsidRPr="00C500B9" w:rsidRDefault="00B05DD5" w:rsidP="00DD0145">
      <w:pPr>
        <w:tabs>
          <w:tab w:val="left" w:pos="2430"/>
          <w:tab w:val="left" w:pos="4050"/>
        </w:tabs>
        <w:ind w:left="360" w:hanging="360"/>
        <w:rPr>
          <w:rFonts w:cstheme="minorHAnsi"/>
        </w:rPr>
      </w:pPr>
      <w:r w:rsidRPr="00C500B9">
        <w:rPr>
          <w:rFonts w:cstheme="minorHAnsi"/>
        </w:rPr>
        <w:t>Start Building Classes</w:t>
      </w:r>
      <w:r w:rsidRPr="00C500B9">
        <w:rPr>
          <w:rFonts w:cstheme="minorHAnsi"/>
        </w:rPr>
        <w:tab/>
        <w:t>7/12/2017</w:t>
      </w:r>
      <w:r w:rsidRPr="00C500B9">
        <w:rPr>
          <w:rFonts w:cstheme="minorHAnsi"/>
        </w:rPr>
        <w:tab/>
        <w:t>12/1/2017</w:t>
      </w:r>
      <w:r w:rsidRPr="00C500B9">
        <w:rPr>
          <w:rFonts w:cstheme="minorHAnsi"/>
        </w:rPr>
        <w:tab/>
      </w:r>
    </w:p>
    <w:p w14:paraId="7AE1215A" w14:textId="77777777" w:rsidR="00B05DD5" w:rsidRDefault="00B05DD5" w:rsidP="00DD0145">
      <w:pPr>
        <w:tabs>
          <w:tab w:val="left" w:pos="2430"/>
          <w:tab w:val="left" w:pos="4050"/>
        </w:tabs>
        <w:ind w:left="360" w:hanging="360"/>
        <w:rPr>
          <w:rFonts w:cstheme="minorHAnsi"/>
        </w:rPr>
      </w:pPr>
      <w:r w:rsidRPr="00C500B9">
        <w:rPr>
          <w:rFonts w:cstheme="minorHAnsi"/>
        </w:rPr>
        <w:t>Schedule goes live</w:t>
      </w:r>
      <w:r w:rsidRPr="00C500B9">
        <w:rPr>
          <w:rFonts w:cstheme="minorHAnsi"/>
        </w:rPr>
        <w:tab/>
        <w:t>9/15/2017</w:t>
      </w:r>
      <w:r w:rsidRPr="00C500B9">
        <w:rPr>
          <w:rFonts w:cstheme="minorHAnsi"/>
        </w:rPr>
        <w:tab/>
        <w:t>1/15/2018</w:t>
      </w:r>
      <w:r w:rsidRPr="00C500B9">
        <w:rPr>
          <w:rFonts w:cstheme="minorHAnsi"/>
        </w:rPr>
        <w:tab/>
      </w:r>
    </w:p>
    <w:p w14:paraId="0BA87DBE" w14:textId="3D66EDF8" w:rsidR="00B05DD5" w:rsidRPr="00B618AB" w:rsidRDefault="00B05DD5" w:rsidP="002B20F0"/>
    <w:sectPr w:rsidR="00B05DD5" w:rsidRPr="00B618AB" w:rsidSect="00B05DD5">
      <w:footerReference w:type="default" r:id="rId17"/>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D9FB75" w14:textId="77777777" w:rsidR="0058637B" w:rsidRDefault="0058637B" w:rsidP="0063336C">
      <w:pPr>
        <w:spacing w:line="240" w:lineRule="auto"/>
      </w:pPr>
      <w:r>
        <w:separator/>
      </w:r>
    </w:p>
  </w:endnote>
  <w:endnote w:type="continuationSeparator" w:id="0">
    <w:p w14:paraId="05D9F202" w14:textId="77777777" w:rsidR="0058637B" w:rsidRDefault="0058637B" w:rsidP="006333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EB5281" w14:textId="3B278947" w:rsidR="0063336C" w:rsidRPr="007F2D8B" w:rsidRDefault="007F2D8B" w:rsidP="007F2D8B">
    <w:pPr>
      <w:pStyle w:val="Footer"/>
      <w:jc w:val="right"/>
      <w:rPr>
        <w:rFonts w:cstheme="minorHAnsi"/>
        <w:sz w:val="20"/>
        <w:szCs w:val="20"/>
      </w:rPr>
    </w:pPr>
    <w:proofErr w:type="gramStart"/>
    <w:r w:rsidRPr="00284A68">
      <w:rPr>
        <w:rFonts w:cstheme="minorHAnsi"/>
        <w:sz w:val="20"/>
        <w:szCs w:val="20"/>
      </w:rPr>
      <w:t>rev</w:t>
    </w:r>
    <w:proofErr w:type="gramEnd"/>
    <w:r w:rsidRPr="00284A68">
      <w:rPr>
        <w:rFonts w:cstheme="minorHAnsi"/>
        <w:sz w:val="20"/>
        <w:szCs w:val="20"/>
      </w:rPr>
      <w:t xml:space="preserve"> 9/26/2017</w:t>
    </w:r>
    <w:r w:rsidRPr="00284A68">
      <w:rPr>
        <w:rFonts w:cstheme="minorHAnsi"/>
        <w:sz w:val="20"/>
        <w:szCs w:val="20"/>
      </w:rPr>
      <w:ptab w:relativeTo="margin" w:alignment="right" w:leader="none"/>
    </w:r>
    <w:r w:rsidRPr="00284A68">
      <w:rPr>
        <w:rFonts w:cstheme="minorHAnsi"/>
        <w:sz w:val="20"/>
        <w:szCs w:val="20"/>
      </w:rPr>
      <w:t xml:space="preserve"> Page </w:t>
    </w:r>
    <w:r w:rsidRPr="00284A68">
      <w:rPr>
        <w:rStyle w:val="PageNumber"/>
        <w:rFonts w:cstheme="minorHAnsi"/>
        <w:sz w:val="20"/>
        <w:szCs w:val="20"/>
      </w:rPr>
      <w:fldChar w:fldCharType="begin"/>
    </w:r>
    <w:r w:rsidRPr="00284A68">
      <w:rPr>
        <w:rStyle w:val="PageNumber"/>
        <w:rFonts w:cstheme="minorHAnsi"/>
        <w:sz w:val="20"/>
        <w:szCs w:val="20"/>
      </w:rPr>
      <w:instrText xml:space="preserve"> PAGE </w:instrText>
    </w:r>
    <w:r w:rsidRPr="00284A68">
      <w:rPr>
        <w:rStyle w:val="PageNumber"/>
        <w:rFonts w:cstheme="minorHAnsi"/>
        <w:sz w:val="20"/>
        <w:szCs w:val="20"/>
      </w:rPr>
      <w:fldChar w:fldCharType="separate"/>
    </w:r>
    <w:r w:rsidR="002A4047">
      <w:rPr>
        <w:rStyle w:val="PageNumber"/>
        <w:rFonts w:cstheme="minorHAnsi"/>
        <w:noProof/>
        <w:sz w:val="20"/>
        <w:szCs w:val="20"/>
      </w:rPr>
      <w:t>1</w:t>
    </w:r>
    <w:r w:rsidRPr="00284A68">
      <w:rPr>
        <w:rStyle w:val="PageNumber"/>
        <w:rFonts w:cstheme="minorHAnsi"/>
        <w:sz w:val="20"/>
        <w:szCs w:val="20"/>
      </w:rPr>
      <w:fldChar w:fldCharType="end"/>
    </w:r>
    <w:r w:rsidRPr="00284A68">
      <w:rPr>
        <w:rStyle w:val="PageNumber"/>
        <w:rFonts w:cstheme="minorHAnsi"/>
        <w:sz w:val="20"/>
        <w:szCs w:val="20"/>
      </w:rPr>
      <w:t xml:space="preserve"> of </w:t>
    </w:r>
    <w:r w:rsidRPr="00284A68">
      <w:rPr>
        <w:rStyle w:val="PageNumber"/>
        <w:rFonts w:cstheme="minorHAnsi"/>
        <w:sz w:val="20"/>
        <w:szCs w:val="20"/>
      </w:rPr>
      <w:fldChar w:fldCharType="begin"/>
    </w:r>
    <w:r w:rsidRPr="00284A68">
      <w:rPr>
        <w:rStyle w:val="PageNumber"/>
        <w:rFonts w:cstheme="minorHAnsi"/>
        <w:sz w:val="20"/>
        <w:szCs w:val="20"/>
      </w:rPr>
      <w:instrText xml:space="preserve"> NUMPAGES </w:instrText>
    </w:r>
    <w:r w:rsidRPr="00284A68">
      <w:rPr>
        <w:rStyle w:val="PageNumber"/>
        <w:rFonts w:cstheme="minorHAnsi"/>
        <w:sz w:val="20"/>
        <w:szCs w:val="20"/>
      </w:rPr>
      <w:fldChar w:fldCharType="separate"/>
    </w:r>
    <w:r w:rsidR="002A4047">
      <w:rPr>
        <w:rStyle w:val="PageNumber"/>
        <w:rFonts w:cstheme="minorHAnsi"/>
        <w:noProof/>
        <w:sz w:val="20"/>
        <w:szCs w:val="20"/>
      </w:rPr>
      <w:t>5</w:t>
    </w:r>
    <w:r w:rsidRPr="00284A68">
      <w:rPr>
        <w:rStyle w:val="PageNumber"/>
        <w:rFonts w:cstheme="minorHAns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55FAD9" w14:textId="77777777" w:rsidR="0058637B" w:rsidRDefault="0058637B" w:rsidP="0063336C">
      <w:pPr>
        <w:spacing w:line="240" w:lineRule="auto"/>
      </w:pPr>
      <w:r>
        <w:separator/>
      </w:r>
    </w:p>
  </w:footnote>
  <w:footnote w:type="continuationSeparator" w:id="0">
    <w:p w14:paraId="5FCEE901" w14:textId="77777777" w:rsidR="0058637B" w:rsidRDefault="0058637B" w:rsidP="0063336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17E73"/>
    <w:multiLevelType w:val="hybridMultilevel"/>
    <w:tmpl w:val="19DE9F34"/>
    <w:lvl w:ilvl="0" w:tplc="0409000F">
      <w:start w:val="1"/>
      <w:numFmt w:val="decimal"/>
      <w:lvlText w:val="%1."/>
      <w:lvlJc w:val="left"/>
      <w:pPr>
        <w:ind w:left="720" w:hanging="360"/>
      </w:pPr>
    </w:lvl>
    <w:lvl w:ilvl="1" w:tplc="059ECE98">
      <w:start w:val="1"/>
      <w:numFmt w:val="lowerLetter"/>
      <w:lvlText w:val="%2."/>
      <w:lvlJc w:val="left"/>
      <w:pPr>
        <w:ind w:left="720" w:firstLine="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C2267"/>
    <w:multiLevelType w:val="hybridMultilevel"/>
    <w:tmpl w:val="2738E3A8"/>
    <w:lvl w:ilvl="0" w:tplc="059ECE98">
      <w:start w:val="1"/>
      <w:numFmt w:val="lowerLetter"/>
      <w:lvlText w:val="%1."/>
      <w:lvlJc w:val="left"/>
      <w:pPr>
        <w:ind w:left="720" w:firstLine="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D35C69"/>
    <w:multiLevelType w:val="hybridMultilevel"/>
    <w:tmpl w:val="65A83A52"/>
    <w:lvl w:ilvl="0" w:tplc="0409000F">
      <w:start w:val="1"/>
      <w:numFmt w:val="decimal"/>
      <w:lvlText w:val="%1."/>
      <w:lvlJc w:val="left"/>
      <w:pPr>
        <w:ind w:left="720" w:hanging="360"/>
      </w:pPr>
      <w:rPr>
        <w:rFonts w:hint="default"/>
      </w:rPr>
    </w:lvl>
    <w:lvl w:ilvl="1" w:tplc="CBB0C03E">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4B7C59"/>
    <w:multiLevelType w:val="hybridMultilevel"/>
    <w:tmpl w:val="D2B2911E"/>
    <w:lvl w:ilvl="0" w:tplc="16785B2A">
      <w:start w:val="1"/>
      <w:numFmt w:val="decimal"/>
      <w:lvlText w:val="%1."/>
      <w:lvlJc w:val="left"/>
      <w:pPr>
        <w:ind w:left="720" w:hanging="360"/>
      </w:pPr>
      <w:rPr>
        <w:rFonts w:hint="default"/>
      </w:rPr>
    </w:lvl>
    <w:lvl w:ilvl="1" w:tplc="879E4A04">
      <w:start w:val="1"/>
      <w:numFmt w:val="lowerLetter"/>
      <w:lvlText w:val="%2."/>
      <w:lvlJc w:val="left"/>
      <w:pPr>
        <w:ind w:left="720" w:firstLine="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42E73DB"/>
    <w:multiLevelType w:val="hybridMultilevel"/>
    <w:tmpl w:val="BFEC374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BDD"/>
    <w:rsid w:val="0000641D"/>
    <w:rsid w:val="00015F13"/>
    <w:rsid w:val="00032134"/>
    <w:rsid w:val="000C4746"/>
    <w:rsid w:val="000E2A7C"/>
    <w:rsid w:val="00126AF1"/>
    <w:rsid w:val="00126E2E"/>
    <w:rsid w:val="00146C31"/>
    <w:rsid w:val="00185D14"/>
    <w:rsid w:val="001A791D"/>
    <w:rsid w:val="001B4193"/>
    <w:rsid w:val="001D3F4D"/>
    <w:rsid w:val="00241B6B"/>
    <w:rsid w:val="00244035"/>
    <w:rsid w:val="00291E83"/>
    <w:rsid w:val="002A4047"/>
    <w:rsid w:val="002B20F0"/>
    <w:rsid w:val="002E0B7A"/>
    <w:rsid w:val="002E708C"/>
    <w:rsid w:val="002F4623"/>
    <w:rsid w:val="00305950"/>
    <w:rsid w:val="00352C37"/>
    <w:rsid w:val="00390737"/>
    <w:rsid w:val="003D18C4"/>
    <w:rsid w:val="003D3514"/>
    <w:rsid w:val="003E7945"/>
    <w:rsid w:val="00416A6E"/>
    <w:rsid w:val="00431483"/>
    <w:rsid w:val="004A7B75"/>
    <w:rsid w:val="004B674E"/>
    <w:rsid w:val="004B7FB2"/>
    <w:rsid w:val="004D0EC6"/>
    <w:rsid w:val="004D780B"/>
    <w:rsid w:val="00513DFC"/>
    <w:rsid w:val="00563DFB"/>
    <w:rsid w:val="0058637B"/>
    <w:rsid w:val="00601109"/>
    <w:rsid w:val="00603075"/>
    <w:rsid w:val="00620DF7"/>
    <w:rsid w:val="0063336C"/>
    <w:rsid w:val="006338B3"/>
    <w:rsid w:val="006476A9"/>
    <w:rsid w:val="006E2993"/>
    <w:rsid w:val="0074244B"/>
    <w:rsid w:val="007930E0"/>
    <w:rsid w:val="007A02DB"/>
    <w:rsid w:val="007D4C37"/>
    <w:rsid w:val="007D62C8"/>
    <w:rsid w:val="007D6CF2"/>
    <w:rsid w:val="007E03F7"/>
    <w:rsid w:val="007F2D8B"/>
    <w:rsid w:val="008126F5"/>
    <w:rsid w:val="008144E3"/>
    <w:rsid w:val="00832A10"/>
    <w:rsid w:val="00894422"/>
    <w:rsid w:val="00895325"/>
    <w:rsid w:val="008B367A"/>
    <w:rsid w:val="008E3971"/>
    <w:rsid w:val="00924270"/>
    <w:rsid w:val="009521E9"/>
    <w:rsid w:val="00976545"/>
    <w:rsid w:val="009A7DAF"/>
    <w:rsid w:val="009C4805"/>
    <w:rsid w:val="00A206E8"/>
    <w:rsid w:val="00A33688"/>
    <w:rsid w:val="00A61909"/>
    <w:rsid w:val="00AA5BDD"/>
    <w:rsid w:val="00AB63E8"/>
    <w:rsid w:val="00AC6E80"/>
    <w:rsid w:val="00AD473C"/>
    <w:rsid w:val="00AE469F"/>
    <w:rsid w:val="00B05DD5"/>
    <w:rsid w:val="00B075F5"/>
    <w:rsid w:val="00B137B2"/>
    <w:rsid w:val="00B16F5A"/>
    <w:rsid w:val="00B26ECD"/>
    <w:rsid w:val="00B42991"/>
    <w:rsid w:val="00B618AB"/>
    <w:rsid w:val="00B73F35"/>
    <w:rsid w:val="00BE51A0"/>
    <w:rsid w:val="00BE72C9"/>
    <w:rsid w:val="00C03E4D"/>
    <w:rsid w:val="00C120CC"/>
    <w:rsid w:val="00C30D27"/>
    <w:rsid w:val="00CD4BF5"/>
    <w:rsid w:val="00D22399"/>
    <w:rsid w:val="00D77F49"/>
    <w:rsid w:val="00DC0F7A"/>
    <w:rsid w:val="00DD0145"/>
    <w:rsid w:val="00E04F6E"/>
    <w:rsid w:val="00E2613B"/>
    <w:rsid w:val="00E96FDA"/>
    <w:rsid w:val="00EA5047"/>
    <w:rsid w:val="00F22FF9"/>
    <w:rsid w:val="00F404ED"/>
    <w:rsid w:val="00FB1A29"/>
    <w:rsid w:val="00FE71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51AE7"/>
  <w15:chartTrackingRefBased/>
  <w15:docId w15:val="{8F5B0BBA-CB79-4EA3-9B79-3CF1DF423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20F0"/>
    <w:rPr>
      <w:rFonts w:asciiTheme="minorHAnsi" w:hAnsi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A5BDD"/>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5BDD"/>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FB1A29"/>
    <w:pPr>
      <w:ind w:left="720"/>
      <w:contextualSpacing/>
    </w:pPr>
  </w:style>
  <w:style w:type="paragraph" w:styleId="Header">
    <w:name w:val="header"/>
    <w:basedOn w:val="Normal"/>
    <w:link w:val="HeaderChar"/>
    <w:uiPriority w:val="99"/>
    <w:unhideWhenUsed/>
    <w:rsid w:val="0063336C"/>
    <w:pPr>
      <w:tabs>
        <w:tab w:val="center" w:pos="4680"/>
        <w:tab w:val="right" w:pos="9360"/>
      </w:tabs>
      <w:spacing w:line="240" w:lineRule="auto"/>
    </w:pPr>
  </w:style>
  <w:style w:type="character" w:customStyle="1" w:styleId="HeaderChar">
    <w:name w:val="Header Char"/>
    <w:basedOn w:val="DefaultParagraphFont"/>
    <w:link w:val="Header"/>
    <w:uiPriority w:val="99"/>
    <w:rsid w:val="0063336C"/>
    <w:rPr>
      <w:rFonts w:asciiTheme="minorHAnsi" w:hAnsiTheme="minorHAnsi"/>
    </w:rPr>
  </w:style>
  <w:style w:type="paragraph" w:styleId="Footer">
    <w:name w:val="footer"/>
    <w:basedOn w:val="Normal"/>
    <w:link w:val="FooterChar"/>
    <w:unhideWhenUsed/>
    <w:rsid w:val="0063336C"/>
    <w:pPr>
      <w:tabs>
        <w:tab w:val="center" w:pos="4680"/>
        <w:tab w:val="right" w:pos="9360"/>
      </w:tabs>
      <w:spacing w:line="240" w:lineRule="auto"/>
    </w:pPr>
  </w:style>
  <w:style w:type="character" w:customStyle="1" w:styleId="FooterChar">
    <w:name w:val="Footer Char"/>
    <w:basedOn w:val="DefaultParagraphFont"/>
    <w:link w:val="Footer"/>
    <w:rsid w:val="0063336C"/>
    <w:rPr>
      <w:rFonts w:asciiTheme="minorHAnsi" w:hAnsiTheme="minorHAnsi"/>
    </w:rPr>
  </w:style>
  <w:style w:type="character" w:styleId="PageNumber">
    <w:name w:val="page number"/>
    <w:basedOn w:val="DefaultParagraphFont"/>
    <w:rsid w:val="0063336C"/>
  </w:style>
  <w:style w:type="character" w:styleId="Hyperlink">
    <w:name w:val="Hyperlink"/>
    <w:basedOn w:val="DefaultParagraphFont"/>
    <w:uiPriority w:val="99"/>
    <w:unhideWhenUsed/>
    <w:rsid w:val="007E03F7"/>
    <w:rPr>
      <w:color w:val="0563C1" w:themeColor="hyperlink"/>
      <w:u w:val="single"/>
    </w:rPr>
  </w:style>
  <w:style w:type="character" w:customStyle="1" w:styleId="Mention1">
    <w:name w:val="Mention1"/>
    <w:basedOn w:val="DefaultParagraphFont"/>
    <w:uiPriority w:val="99"/>
    <w:semiHidden/>
    <w:unhideWhenUsed/>
    <w:rsid w:val="007E03F7"/>
    <w:rPr>
      <w:color w:val="2B579A"/>
      <w:shd w:val="clear" w:color="auto" w:fill="E6E6E6"/>
    </w:rPr>
  </w:style>
  <w:style w:type="table" w:styleId="TableGrid">
    <w:name w:val="Table Grid"/>
    <w:basedOn w:val="TableNormal"/>
    <w:uiPriority w:val="39"/>
    <w:rsid w:val="00B05DD5"/>
    <w:pPr>
      <w:spacing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26E2E"/>
    <w:rPr>
      <w:color w:val="954F72" w:themeColor="followedHyperlink"/>
      <w:u w:val="single"/>
    </w:rPr>
  </w:style>
  <w:style w:type="paragraph" w:styleId="BalloonText">
    <w:name w:val="Balloon Text"/>
    <w:basedOn w:val="Normal"/>
    <w:link w:val="BalloonTextChar"/>
    <w:uiPriority w:val="99"/>
    <w:semiHidden/>
    <w:unhideWhenUsed/>
    <w:rsid w:val="0089532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5325"/>
    <w:rPr>
      <w:rFonts w:ascii="Segoe UI" w:hAnsi="Segoe UI" w:cs="Segoe UI"/>
      <w:sz w:val="18"/>
      <w:szCs w:val="18"/>
    </w:rPr>
  </w:style>
  <w:style w:type="table" w:styleId="TableGridLight">
    <w:name w:val="Grid Table Light"/>
    <w:basedOn w:val="TableNormal"/>
    <w:uiPriority w:val="40"/>
    <w:rsid w:val="002A4047"/>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esttacomacc.sharepoint.com/sites/curriculumcommittee/_layouts/15/guestaccess.aspx?guestaccesstoken=VLsL8qAN0zUe4PgrbnkSb3XReS1q0dDU0bgAyk52H0M%3d&amp;docid=2_118d711f666d640e187d4c80134004af4&amp;rev=1"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testtacomacc.sharepoint.com/sites/curriculumcommittee/_layouts/15/guestaccess.aspx?guestaccesstoken=no0E9qP1W9hXWtKlvD3vLdY3KuAIzieZzGVvt60OYkE%3d&amp;docid=2_18ed436bd1e76471fbd0435b72b144466&amp;rev=1"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testtacomacc.sharepoint.com/sites/curriculumcommittee/_layouts/15/guestaccess.aspx?guestaccesstoken=EbIqQtYmILNcitYNNp08Llfhjb%2bJupj4XeUSLa5nFSc%3d&amp;docid=2_133b806e15e8a490c83b22bcee7fc352a&amp;rev=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testtacomacc.sharepoint.com/sites/curriculumcommittee/_layouts/15/guestaccess.aspx?guestaccesstoken=FhonbLXFGKMHJoVjyVrWLIrbR4ORPgpTljwRn2CZVMc%3d&amp;docid=2_11bd23a37d6a14da2be7b448201630ae0&amp;rev=1"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esttacomacc.sharepoint.com/sites/curriculumcommittee/_layouts/15/guestaccess.aspx?guestaccesstoken=Q4jdBBBCBjHm2iHbi7eGJrSCxQbJt9jztU6r%2bXAUteE%3d&amp;docid=2_10edff54b718b410ba5c4c2bc2b00c8cb&amp;rev=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1858EC835771E43BFA855E963C54A63" ma:contentTypeVersion="13" ma:contentTypeDescription="Create a new document." ma:contentTypeScope="" ma:versionID="0b46b57e84346242e6c2e5db3f638767">
  <xsd:schema xmlns:xsd="http://www.w3.org/2001/XMLSchema" xmlns:xs="http://www.w3.org/2001/XMLSchema" xmlns:p="http://schemas.microsoft.com/office/2006/metadata/properties" xmlns:ns3="fb31461b-df72-42bd-923a-f20cba8ab958" xmlns:ns4="73786143-92c8-4f1a-a1dd-08d25b09ea8b" targetNamespace="http://schemas.microsoft.com/office/2006/metadata/properties" ma:root="true" ma:fieldsID="1b22f9bf29e94efea3e7588ea2e74504" ns3:_="" ns4:_="">
    <xsd:import namespace="fb31461b-df72-42bd-923a-f20cba8ab958"/>
    <xsd:import namespace="73786143-92c8-4f1a-a1dd-08d25b09ea8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31461b-df72-42bd-923a-f20cba8ab95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786143-92c8-4f1a-a1dd-08d25b09ea8b"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CF94DB-F04F-40E9-B009-5AD63C2CD0F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3935CEC-DF06-451F-B107-4C96D6D992FE}">
  <ds:schemaRefs>
    <ds:schemaRef ds:uri="http://schemas.microsoft.com/sharepoint/v3/contenttype/forms"/>
  </ds:schemaRefs>
</ds:datastoreItem>
</file>

<file path=customXml/itemProps3.xml><?xml version="1.0" encoding="utf-8"?>
<ds:datastoreItem xmlns:ds="http://schemas.openxmlformats.org/officeDocument/2006/customXml" ds:itemID="{1A3AB412-0032-4EA7-ABC5-4968C91606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31461b-df72-42bd-923a-f20cba8ab958"/>
    <ds:schemaRef ds:uri="73786143-92c8-4f1a-a1dd-08d25b09ea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4FAB11-9D53-4B5B-9C16-CB65820D1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1865</Words>
  <Characters>10635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Hunter</dc:creator>
  <cp:keywords/>
  <dc:description/>
  <cp:lastModifiedBy>Stephens, Jessica</cp:lastModifiedBy>
  <cp:revision>3</cp:revision>
  <cp:lastPrinted>2017-10-25T18:11:00Z</cp:lastPrinted>
  <dcterms:created xsi:type="dcterms:W3CDTF">2019-10-11T02:09:00Z</dcterms:created>
  <dcterms:modified xsi:type="dcterms:W3CDTF">2019-12-03T22:31:00Z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0x01010001858EC835771E43BFA855E963C54A63</vt:lpwstr>
  </property>
</Properties>
</file>