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b w:val="0"/>
          <w:sz w:val="16"/>
        </w:rPr>
      </w:pPr>
    </w:p>
    <w:p>
      <w:pPr>
        <w:pStyle w:val="BodyText"/>
        <w:spacing w:before="93"/>
        <w:ind w:left="2043" w:right="7489" w:hanging="840"/>
      </w:pPr>
      <w:r>
        <w:rPr/>
        <w:drawing>
          <wp:anchor distT="0" distB="0" distL="0" distR="0" allowOverlap="1" layoutInCell="1" locked="0" behindDoc="0" simplePos="0" relativeHeight="251658240">
            <wp:simplePos x="0" y="0"/>
            <wp:positionH relativeFrom="page">
              <wp:posOffset>3460115</wp:posOffset>
            </wp:positionH>
            <wp:positionV relativeFrom="paragraph">
              <wp:posOffset>-118289</wp:posOffset>
            </wp:positionV>
            <wp:extent cx="2400300" cy="710183"/>
            <wp:effectExtent l="0" t="0" r="0" b="0"/>
            <wp:wrapNone/>
            <wp:docPr id="1" name="image1.jpeg" descr="http://www.curricunet.com/tacoma/images/tacomaReportLogo.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00300" cy="710183"/>
                    </a:xfrm>
                    <a:prstGeom prst="rect">
                      <a:avLst/>
                    </a:prstGeom>
                  </pic:spPr>
                </pic:pic>
              </a:graphicData>
            </a:graphic>
          </wp:anchor>
        </w:drawing>
      </w:r>
      <w:r>
        <w:rPr/>
        <w:t>Curriculum Committee Minutes</w:t>
      </w:r>
    </w:p>
    <w:p>
      <w:pPr>
        <w:spacing w:line="240" w:lineRule="auto" w:before="0"/>
        <w:rPr>
          <w:b/>
          <w:sz w:val="20"/>
        </w:rPr>
      </w:pPr>
    </w:p>
    <w:p>
      <w:pPr>
        <w:spacing w:line="240" w:lineRule="auto" w:before="10" w:after="1"/>
        <w:rPr>
          <w:b/>
          <w:sz w:val="10"/>
        </w:rPr>
      </w:pPr>
    </w:p>
    <w:tbl>
      <w:tblPr>
        <w:tblW w:w="0" w:type="auto"/>
        <w:jc w:val="left"/>
        <w:tblInd w:w="143"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top w:w="0" w:type="dxa"/>
          <w:left w:w="0" w:type="dxa"/>
          <w:bottom w:w="0" w:type="dxa"/>
          <w:right w:w="0" w:type="dxa"/>
        </w:tblCellMar>
        <w:tblLook w:val="01E0"/>
      </w:tblPr>
      <w:tblGrid>
        <w:gridCol w:w="3888"/>
        <w:gridCol w:w="522"/>
        <w:gridCol w:w="1730"/>
        <w:gridCol w:w="3576"/>
      </w:tblGrid>
      <w:tr>
        <w:trPr>
          <w:trHeight w:val="320" w:hRule="atLeast"/>
        </w:trPr>
        <w:tc>
          <w:tcPr>
            <w:tcW w:w="4410" w:type="dxa"/>
            <w:gridSpan w:val="2"/>
            <w:tcBorders>
              <w:left w:val="single" w:sz="6" w:space="0" w:color="EFEFEF"/>
              <w:bottom w:val="double" w:sz="2" w:space="0" w:color="9F9F9F"/>
              <w:right w:val="double" w:sz="2" w:space="0" w:color="9F9F9F"/>
            </w:tcBorders>
          </w:tcPr>
          <w:p>
            <w:pPr>
              <w:pStyle w:val="TableParagraph"/>
              <w:spacing w:before="17"/>
              <w:ind w:left="1430"/>
              <w:rPr>
                <w:b/>
                <w:sz w:val="24"/>
              </w:rPr>
            </w:pPr>
            <w:r>
              <w:rPr>
                <w:b/>
                <w:sz w:val="24"/>
              </w:rPr>
              <w:t>Meeting Date</w:t>
            </w:r>
          </w:p>
        </w:tc>
        <w:tc>
          <w:tcPr>
            <w:tcW w:w="5306" w:type="dxa"/>
            <w:gridSpan w:val="2"/>
            <w:tcBorders>
              <w:top w:val="double" w:sz="2" w:space="0" w:color="9F9F9F"/>
              <w:left w:val="double" w:sz="2" w:space="0" w:color="9F9F9F"/>
              <w:bottom w:val="double" w:sz="2" w:space="0" w:color="9F9F9F"/>
              <w:right w:val="double" w:sz="2" w:space="0" w:color="9F9F9F"/>
            </w:tcBorders>
          </w:tcPr>
          <w:p>
            <w:pPr>
              <w:pStyle w:val="TableParagraph"/>
              <w:spacing w:before="17"/>
              <w:ind w:left="1220"/>
              <w:rPr>
                <w:b/>
                <w:sz w:val="24"/>
              </w:rPr>
            </w:pPr>
            <w:r>
              <w:rPr>
                <w:b/>
                <w:sz w:val="24"/>
              </w:rPr>
              <w:t>Meeting Time &amp; Location</w:t>
            </w:r>
          </w:p>
        </w:tc>
      </w:tr>
      <w:tr>
        <w:trPr>
          <w:trHeight w:val="331" w:hRule="atLeast"/>
        </w:trPr>
        <w:tc>
          <w:tcPr>
            <w:tcW w:w="4410" w:type="dxa"/>
            <w:gridSpan w:val="2"/>
            <w:tcBorders>
              <w:top w:val="double" w:sz="2" w:space="0" w:color="9F9F9F"/>
              <w:left w:val="single" w:sz="6" w:space="0" w:color="EFEFEF"/>
              <w:bottom w:val="double" w:sz="2" w:space="0" w:color="9F9F9F"/>
              <w:right w:val="double" w:sz="2" w:space="0" w:color="9F9F9F"/>
            </w:tcBorders>
          </w:tcPr>
          <w:p>
            <w:pPr>
              <w:pStyle w:val="TableParagraph"/>
              <w:spacing w:before="18"/>
              <w:ind w:left="1056"/>
              <w:rPr>
                <w:sz w:val="24"/>
              </w:rPr>
            </w:pPr>
            <w:r>
              <w:rPr>
                <w:sz w:val="24"/>
              </w:rPr>
              <w:t>Monday May 1, 2017</w:t>
            </w:r>
          </w:p>
        </w:tc>
        <w:tc>
          <w:tcPr>
            <w:tcW w:w="5306" w:type="dxa"/>
            <w:gridSpan w:val="2"/>
            <w:tcBorders>
              <w:top w:val="double" w:sz="2" w:space="0" w:color="9F9F9F"/>
              <w:left w:val="double" w:sz="2" w:space="0" w:color="9F9F9F"/>
              <w:bottom w:val="single" w:sz="34" w:space="0" w:color="9F9F9F"/>
              <w:right w:val="double" w:sz="2" w:space="0" w:color="9F9F9F"/>
            </w:tcBorders>
          </w:tcPr>
          <w:p>
            <w:pPr>
              <w:pStyle w:val="TableParagraph"/>
              <w:spacing w:before="18"/>
              <w:ind w:left="872"/>
              <w:rPr>
                <w:sz w:val="24"/>
              </w:rPr>
            </w:pPr>
            <w:r>
              <w:rPr>
                <w:sz w:val="24"/>
              </w:rPr>
              <w:t>2:30 pm Board Room Building 12</w:t>
            </w:r>
          </w:p>
        </w:tc>
      </w:tr>
      <w:tr>
        <w:trPr>
          <w:trHeight w:val="330" w:hRule="atLeast"/>
        </w:trPr>
        <w:tc>
          <w:tcPr>
            <w:tcW w:w="3888" w:type="dxa"/>
            <w:tcBorders>
              <w:top w:val="double" w:sz="2" w:space="0" w:color="9F9F9F"/>
              <w:left w:val="single" w:sz="6" w:space="0" w:color="EFEFEF"/>
              <w:bottom w:val="double" w:sz="2" w:space="0" w:color="9F9F9F"/>
              <w:right w:val="double" w:sz="2" w:space="0" w:color="9F9F9F"/>
            </w:tcBorders>
          </w:tcPr>
          <w:p>
            <w:pPr>
              <w:pStyle w:val="TableParagraph"/>
              <w:spacing w:before="27"/>
              <w:ind w:left="954" w:right="980"/>
              <w:jc w:val="center"/>
              <w:rPr>
                <w:b/>
                <w:sz w:val="24"/>
              </w:rPr>
            </w:pPr>
            <w:r>
              <w:rPr>
                <w:b/>
                <w:sz w:val="24"/>
              </w:rPr>
              <w:t>Chair</w:t>
            </w:r>
          </w:p>
        </w:tc>
        <w:tc>
          <w:tcPr>
            <w:tcW w:w="2252" w:type="dxa"/>
            <w:gridSpan w:val="2"/>
            <w:tcBorders>
              <w:top w:val="triple" w:sz="6" w:space="0" w:color="9F9F9F"/>
              <w:left w:val="double" w:sz="2" w:space="0" w:color="9F9F9F"/>
              <w:bottom w:val="double" w:sz="2" w:space="0" w:color="9F9F9F"/>
              <w:right w:val="double" w:sz="2" w:space="0" w:color="9F9F9F"/>
            </w:tcBorders>
          </w:tcPr>
          <w:p>
            <w:pPr>
              <w:pStyle w:val="TableParagraph"/>
              <w:spacing w:before="27"/>
              <w:ind w:left="513"/>
              <w:rPr>
                <w:b/>
                <w:sz w:val="24"/>
              </w:rPr>
            </w:pPr>
            <w:r>
              <w:rPr>
                <w:b/>
                <w:sz w:val="24"/>
              </w:rPr>
              <w:t>Vice-Chair</w:t>
            </w:r>
          </w:p>
        </w:tc>
        <w:tc>
          <w:tcPr>
            <w:tcW w:w="3576" w:type="dxa"/>
            <w:tcBorders>
              <w:top w:val="single" w:sz="34" w:space="0" w:color="9F9F9F"/>
              <w:left w:val="double" w:sz="2" w:space="0" w:color="9F9F9F"/>
              <w:bottom w:val="double" w:sz="2" w:space="0" w:color="9F9F9F"/>
              <w:right w:val="double" w:sz="2" w:space="0" w:color="9F9F9F"/>
            </w:tcBorders>
          </w:tcPr>
          <w:p>
            <w:pPr>
              <w:pStyle w:val="TableParagraph"/>
              <w:spacing w:before="27"/>
              <w:ind w:left="674" w:right="654"/>
              <w:jc w:val="center"/>
              <w:rPr>
                <w:b/>
                <w:sz w:val="24"/>
              </w:rPr>
            </w:pPr>
            <w:r>
              <w:rPr>
                <w:b/>
                <w:sz w:val="24"/>
              </w:rPr>
              <w:t>Recording Scribe</w:t>
            </w:r>
          </w:p>
        </w:tc>
      </w:tr>
      <w:tr>
        <w:trPr>
          <w:trHeight w:val="889" w:hRule="atLeast"/>
        </w:trPr>
        <w:tc>
          <w:tcPr>
            <w:tcW w:w="3888" w:type="dxa"/>
            <w:tcBorders>
              <w:top w:val="double" w:sz="2" w:space="0" w:color="9F9F9F"/>
              <w:left w:val="single" w:sz="6" w:space="0" w:color="EFEFEF"/>
              <w:bottom w:val="triple" w:sz="6" w:space="0" w:color="9F9F9F"/>
              <w:right w:val="double" w:sz="2" w:space="0" w:color="9F9F9F"/>
            </w:tcBorders>
          </w:tcPr>
          <w:p>
            <w:pPr>
              <w:pStyle w:val="TableParagraph"/>
              <w:spacing w:before="7"/>
              <w:ind w:left="0"/>
              <w:rPr>
                <w:b/>
                <w:sz w:val="25"/>
              </w:rPr>
            </w:pPr>
          </w:p>
          <w:p>
            <w:pPr>
              <w:pStyle w:val="TableParagraph"/>
              <w:ind w:left="955" w:right="980"/>
              <w:jc w:val="center"/>
              <w:rPr>
                <w:sz w:val="24"/>
              </w:rPr>
            </w:pPr>
            <w:r>
              <w:rPr>
                <w:sz w:val="24"/>
              </w:rPr>
              <w:t>Barbara Peterson</w:t>
            </w:r>
          </w:p>
        </w:tc>
        <w:tc>
          <w:tcPr>
            <w:tcW w:w="2252" w:type="dxa"/>
            <w:gridSpan w:val="2"/>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513"/>
              <w:rPr>
                <w:sz w:val="24"/>
              </w:rPr>
            </w:pPr>
            <w:r>
              <w:rPr>
                <w:sz w:val="24"/>
              </w:rPr>
              <w:t>Phil Hunter</w:t>
            </w:r>
          </w:p>
        </w:tc>
        <w:tc>
          <w:tcPr>
            <w:tcW w:w="3576" w:type="dxa"/>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674" w:right="654"/>
              <w:jc w:val="center"/>
              <w:rPr>
                <w:sz w:val="24"/>
              </w:rPr>
            </w:pPr>
            <w:r>
              <w:rPr>
                <w:sz w:val="24"/>
              </w:rPr>
              <w:t>Darlene Rompogren</w:t>
            </w:r>
          </w:p>
        </w:tc>
      </w:tr>
      <w:tr>
        <w:trPr>
          <w:trHeight w:val="3371" w:hRule="atLeast"/>
        </w:trPr>
        <w:tc>
          <w:tcPr>
            <w:tcW w:w="9716" w:type="dxa"/>
            <w:gridSpan w:val="4"/>
            <w:tcBorders>
              <w:top w:val="triple" w:sz="6" w:space="0" w:color="9F9F9F"/>
              <w:left w:val="double" w:sz="2" w:space="0" w:color="EFEFEF"/>
              <w:bottom w:val="double" w:sz="2" w:space="0" w:color="9F9F9F"/>
              <w:right w:val="double" w:sz="2" w:space="0" w:color="9F9F9F"/>
            </w:tcBorders>
          </w:tcPr>
          <w:p>
            <w:pPr>
              <w:pStyle w:val="TableParagraph"/>
              <w:spacing w:before="33"/>
              <w:ind w:left="4053"/>
              <w:rPr>
                <w:b/>
                <w:sz w:val="24"/>
              </w:rPr>
            </w:pPr>
            <w:r>
              <w:rPr>
                <w:b/>
                <w:sz w:val="24"/>
              </w:rPr>
              <w:t>Agenda Items</w:t>
            </w:r>
          </w:p>
          <w:p>
            <w:pPr>
              <w:pStyle w:val="TableParagraph"/>
              <w:numPr>
                <w:ilvl w:val="0"/>
                <w:numId w:val="1"/>
              </w:numPr>
              <w:tabs>
                <w:tab w:pos="295" w:val="left" w:leader="none"/>
              </w:tabs>
              <w:spacing w:line="240" w:lineRule="auto" w:before="1" w:after="0"/>
              <w:ind w:left="25" w:right="288" w:firstLine="0"/>
              <w:jc w:val="left"/>
              <w:rPr>
                <w:sz w:val="24"/>
              </w:rPr>
            </w:pPr>
            <w:r>
              <w:rPr>
                <w:b/>
                <w:sz w:val="24"/>
              </w:rPr>
              <w:t>Members present: </w:t>
            </w:r>
            <w:r>
              <w:rPr>
                <w:sz w:val="24"/>
              </w:rPr>
              <w:t>Barbara Peterson, Dave Howard, Mike Mixdorf, Char Gore, Mary Jane Oberhofer, John Falskow, Phil Hunter, Craig Cowden, Sherry Cmiel, Tracey Ushman, Jeff Calkins, Darlene Rompogren, Mary Knutson, Analea Brauburger. </w:t>
            </w:r>
            <w:r>
              <w:rPr>
                <w:b/>
                <w:sz w:val="24"/>
              </w:rPr>
              <w:t>Guests present: </w:t>
            </w:r>
            <w:r>
              <w:rPr>
                <w:sz w:val="24"/>
              </w:rPr>
              <w:t>Andrew Cho, Katie Gulliford, Joe Shannon, Shannon Pressley, Anne Lyman, Ruth Lopes, Louly Sam, Wendy Larsen, Yvonne Unnold, Tod</w:t>
            </w:r>
            <w:r>
              <w:rPr>
                <w:spacing w:val="-20"/>
                <w:sz w:val="24"/>
              </w:rPr>
              <w:t> </w:t>
            </w:r>
            <w:r>
              <w:rPr>
                <w:sz w:val="24"/>
              </w:rPr>
              <w:t>Treat.</w:t>
            </w:r>
          </w:p>
          <w:p>
            <w:pPr>
              <w:pStyle w:val="TableParagraph"/>
              <w:ind w:left="0"/>
              <w:rPr>
                <w:b/>
                <w:sz w:val="24"/>
              </w:rPr>
            </w:pPr>
          </w:p>
          <w:p>
            <w:pPr>
              <w:pStyle w:val="TableParagraph"/>
              <w:numPr>
                <w:ilvl w:val="0"/>
                <w:numId w:val="1"/>
              </w:numPr>
              <w:tabs>
                <w:tab w:pos="294" w:val="left" w:leader="none"/>
              </w:tabs>
              <w:spacing w:line="240" w:lineRule="auto" w:before="0" w:after="0"/>
              <w:ind w:left="25" w:right="374" w:firstLine="0"/>
              <w:jc w:val="left"/>
              <w:rPr>
                <w:sz w:val="24"/>
              </w:rPr>
            </w:pPr>
            <w:r>
              <w:rPr>
                <w:b/>
                <w:sz w:val="24"/>
              </w:rPr>
              <w:t>Minutes from 4/3/17: Motion to approve: </w:t>
            </w:r>
            <w:r>
              <w:rPr>
                <w:sz w:val="24"/>
              </w:rPr>
              <w:t>Craig Cowden. </w:t>
            </w:r>
            <w:r>
              <w:rPr>
                <w:b/>
                <w:sz w:val="24"/>
              </w:rPr>
              <w:t>Second: </w:t>
            </w:r>
            <w:r>
              <w:rPr>
                <w:sz w:val="24"/>
              </w:rPr>
              <w:t>Dave Howard. The April minutes were approved without</w:t>
            </w:r>
            <w:r>
              <w:rPr>
                <w:spacing w:val="-3"/>
                <w:sz w:val="24"/>
              </w:rPr>
              <w:t> </w:t>
            </w:r>
            <w:r>
              <w:rPr>
                <w:sz w:val="24"/>
              </w:rPr>
              <w:t>changes.</w:t>
            </w:r>
          </w:p>
          <w:p>
            <w:pPr>
              <w:pStyle w:val="TableParagraph"/>
              <w:ind w:left="0"/>
              <w:rPr>
                <w:b/>
                <w:sz w:val="24"/>
              </w:rPr>
            </w:pPr>
          </w:p>
          <w:p>
            <w:pPr>
              <w:pStyle w:val="TableParagraph"/>
              <w:numPr>
                <w:ilvl w:val="0"/>
                <w:numId w:val="1"/>
              </w:numPr>
              <w:tabs>
                <w:tab w:pos="297" w:val="left" w:leader="none"/>
              </w:tabs>
              <w:spacing w:line="240" w:lineRule="auto" w:before="0" w:after="0"/>
              <w:ind w:left="25" w:right="906" w:firstLine="0"/>
              <w:jc w:val="left"/>
              <w:rPr>
                <w:sz w:val="24"/>
              </w:rPr>
            </w:pPr>
            <w:r>
              <w:rPr>
                <w:b/>
                <w:sz w:val="24"/>
              </w:rPr>
              <w:t>Additional agenda items: </w:t>
            </w:r>
            <w:r>
              <w:rPr>
                <w:sz w:val="24"/>
              </w:rPr>
              <w:t>Since there is some overlap, Nursing has asked</w:t>
            </w:r>
            <w:r>
              <w:rPr>
                <w:spacing w:val="-26"/>
                <w:sz w:val="24"/>
              </w:rPr>
              <w:t> </w:t>
            </w:r>
            <w:r>
              <w:rPr>
                <w:sz w:val="24"/>
              </w:rPr>
              <w:t>the committee to consider both the new and the updated Nursing classes</w:t>
            </w:r>
            <w:r>
              <w:rPr>
                <w:spacing w:val="-21"/>
                <w:sz w:val="24"/>
              </w:rPr>
              <w:t> </w:t>
            </w:r>
            <w:r>
              <w:rPr>
                <w:sz w:val="24"/>
              </w:rPr>
              <w:t>together.</w:t>
            </w:r>
          </w:p>
        </w:tc>
      </w:tr>
      <w:tr>
        <w:trPr>
          <w:trHeight w:val="598"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ind w:right="7358"/>
              <w:rPr>
                <w:b/>
                <w:sz w:val="24"/>
              </w:rPr>
            </w:pPr>
            <w:r>
              <w:rPr>
                <w:b/>
                <w:sz w:val="24"/>
              </w:rPr>
              <w:t>4. TABLED Courses</w:t>
            </w:r>
            <w:r>
              <w:rPr>
                <w:b/>
                <w:color w:val="00AF50"/>
                <w:sz w:val="24"/>
              </w:rPr>
              <w:t> NONE</w:t>
            </w:r>
          </w:p>
        </w:tc>
      </w:tr>
      <w:tr>
        <w:trPr>
          <w:trHeight w:val="1147"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rPr>
                <w:b/>
                <w:sz w:val="24"/>
              </w:rPr>
            </w:pPr>
            <w:r>
              <w:rPr>
                <w:b/>
                <w:sz w:val="24"/>
              </w:rPr>
              <w:t>6. Provisional Approval (For information only)</w:t>
            </w:r>
          </w:p>
          <w:p>
            <w:pPr>
              <w:pStyle w:val="TableParagraph"/>
              <w:spacing w:before="1"/>
              <w:rPr>
                <w:b/>
                <w:sz w:val="24"/>
              </w:rPr>
            </w:pPr>
            <w:r>
              <w:rPr>
                <w:b/>
                <w:color w:val="00AF50"/>
                <w:sz w:val="24"/>
              </w:rPr>
              <w:t>Minor Administrative Changes to MUSC&amp; 105 and MUSC 106 (for info only)</w:t>
            </w:r>
          </w:p>
          <w:p>
            <w:pPr>
              <w:pStyle w:val="TableParagraph"/>
              <w:ind w:right="342"/>
              <w:rPr>
                <w:sz w:val="24"/>
              </w:rPr>
            </w:pPr>
            <w:r>
              <w:rPr>
                <w:sz w:val="24"/>
              </w:rPr>
              <w:t>John Falskow explained that the class caps of MUSC&amp; 105 (Music Appreciation) and MUSC 106 (World Music), which are both survey courses, were changed from 25 to 30.</w:t>
            </w:r>
          </w:p>
        </w:tc>
      </w:tr>
      <w:tr>
        <w:trPr>
          <w:trHeight w:val="4178"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rPr>
                <w:b/>
                <w:sz w:val="24"/>
              </w:rPr>
            </w:pPr>
            <w:r>
              <w:rPr>
                <w:b/>
                <w:sz w:val="24"/>
              </w:rPr>
              <w:t>7. DELETED Courses</w:t>
            </w:r>
          </w:p>
          <w:p>
            <w:pPr>
              <w:pStyle w:val="TableParagraph"/>
              <w:spacing w:before="1"/>
              <w:ind w:right="4767"/>
              <w:rPr>
                <w:b/>
                <w:sz w:val="24"/>
              </w:rPr>
            </w:pPr>
            <w:r>
              <w:rPr>
                <w:b/>
                <w:color w:val="00AF50"/>
                <w:sz w:val="24"/>
              </w:rPr>
              <w:t>ITC 110 Introduction to Microsoft </w:t>
            </w:r>
            <w:r>
              <w:rPr>
                <w:b/>
                <w:color w:val="00AF50"/>
                <w:spacing w:val="-3"/>
                <w:sz w:val="24"/>
              </w:rPr>
              <w:t>Windows </w:t>
            </w:r>
            <w:r>
              <w:rPr>
                <w:b/>
                <w:color w:val="00AF50"/>
                <w:sz w:val="24"/>
              </w:rPr>
              <w:t>ITC 120 Introduction to Microsoft Word ITC 121 Intermediate Microsoft</w:t>
            </w:r>
            <w:r>
              <w:rPr>
                <w:b/>
                <w:color w:val="00AF50"/>
                <w:spacing w:val="-6"/>
                <w:sz w:val="24"/>
              </w:rPr>
              <w:t> </w:t>
            </w:r>
            <w:r>
              <w:rPr>
                <w:b/>
                <w:color w:val="00AF50"/>
                <w:sz w:val="24"/>
              </w:rPr>
              <w:t>Word</w:t>
            </w:r>
          </w:p>
          <w:p>
            <w:pPr>
              <w:pStyle w:val="TableParagraph"/>
              <w:rPr>
                <w:b/>
                <w:sz w:val="24"/>
              </w:rPr>
            </w:pPr>
            <w:r>
              <w:rPr>
                <w:b/>
                <w:color w:val="00AF50"/>
                <w:sz w:val="24"/>
              </w:rPr>
              <w:t>ITC 122 Advanced Microsoft Word</w:t>
            </w:r>
          </w:p>
          <w:p>
            <w:pPr>
              <w:pStyle w:val="TableParagraph"/>
              <w:ind w:right="4825"/>
              <w:rPr>
                <w:b/>
                <w:sz w:val="24"/>
              </w:rPr>
            </w:pPr>
            <w:r>
              <w:rPr>
                <w:b/>
                <w:color w:val="00AF50"/>
                <w:sz w:val="24"/>
              </w:rPr>
              <w:t>ITC 130 Introduction to Microsoft Excel ITC 131 Intermediate Microsoft Excel</w:t>
            </w:r>
          </w:p>
          <w:p>
            <w:pPr>
              <w:pStyle w:val="TableParagraph"/>
              <w:ind w:right="4825"/>
              <w:rPr>
                <w:b/>
                <w:sz w:val="24"/>
              </w:rPr>
            </w:pPr>
            <w:r>
              <w:rPr>
                <w:b/>
                <w:color w:val="00AF50"/>
                <w:sz w:val="24"/>
              </w:rPr>
              <w:t>ITC 140 Introduction to Microsoft Access ITC 141 Intermediate Microsoft Access</w:t>
            </w:r>
          </w:p>
          <w:p>
            <w:pPr>
              <w:pStyle w:val="TableParagraph"/>
              <w:ind w:right="342"/>
              <w:rPr>
                <w:b/>
                <w:sz w:val="24"/>
              </w:rPr>
            </w:pPr>
            <w:r>
              <w:rPr>
                <w:b/>
                <w:sz w:val="24"/>
              </w:rPr>
              <w:t>Motion: </w:t>
            </w:r>
            <w:r>
              <w:rPr>
                <w:sz w:val="24"/>
              </w:rPr>
              <w:t>Jeff Calkins. </w:t>
            </w:r>
            <w:r>
              <w:rPr>
                <w:b/>
                <w:sz w:val="24"/>
              </w:rPr>
              <w:t>Second: </w:t>
            </w:r>
            <w:r>
              <w:rPr>
                <w:sz w:val="24"/>
              </w:rPr>
              <w:t>Tracey Brooks. These eight IC courses, offered at WCCW, are no longer being offered. </w:t>
            </w:r>
            <w:r>
              <w:rPr>
                <w:b/>
                <w:sz w:val="24"/>
              </w:rPr>
              <w:t>Motion carried.</w:t>
            </w:r>
          </w:p>
          <w:p>
            <w:pPr>
              <w:pStyle w:val="TableParagraph"/>
              <w:ind w:left="0"/>
              <w:rPr>
                <w:b/>
                <w:sz w:val="24"/>
              </w:rPr>
            </w:pPr>
          </w:p>
          <w:p>
            <w:pPr>
              <w:pStyle w:val="TableParagraph"/>
              <w:spacing w:line="270" w:lineRule="atLeast"/>
              <w:ind w:right="3585"/>
              <w:rPr>
                <w:b/>
                <w:sz w:val="24"/>
              </w:rPr>
            </w:pPr>
            <w:r>
              <w:rPr>
                <w:b/>
                <w:color w:val="00AF50"/>
                <w:sz w:val="24"/>
              </w:rPr>
              <w:t>MARC 075 Tools for Review Arithmetic Success MARC 085 Tools for Introduction to Algebra Success MARC 090 Tools for Elementary Algebra Success</w:t>
            </w:r>
          </w:p>
        </w:tc>
      </w:tr>
    </w:tbl>
    <w:p>
      <w:pPr>
        <w:spacing w:after="0" w:line="270" w:lineRule="atLeast"/>
        <w:rPr>
          <w:sz w:val="24"/>
        </w:rPr>
        <w:sectPr>
          <w:type w:val="continuous"/>
          <w:pgSz w:w="12240" w:h="15840"/>
          <w:pgMar w:top="1480" w:bottom="280" w:left="940" w:right="0"/>
        </w:sectPr>
      </w:pPr>
    </w:p>
    <w:tbl>
      <w:tblPr>
        <w:tblW w:w="0" w:type="auto"/>
        <w:jc w:val="left"/>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9715"/>
      </w:tblGrid>
      <w:tr>
        <w:trPr>
          <w:trHeight w:val="1418" w:hRule="atLeast"/>
        </w:trPr>
        <w:tc>
          <w:tcPr>
            <w:tcW w:w="9715" w:type="dxa"/>
            <w:tcBorders>
              <w:left w:val="double" w:sz="2" w:space="0" w:color="EFEFEF"/>
            </w:tcBorders>
          </w:tcPr>
          <w:p>
            <w:pPr>
              <w:pStyle w:val="TableParagraph"/>
              <w:spacing w:before="6"/>
              <w:ind w:right="2302"/>
              <w:rPr>
                <w:b/>
                <w:sz w:val="24"/>
              </w:rPr>
            </w:pPr>
            <w:r>
              <w:rPr>
                <w:b/>
                <w:color w:val="00AF50"/>
                <w:sz w:val="24"/>
              </w:rPr>
              <w:t>MARC 093 Tools for Descriptive Statistics with Algebra Success MARC 095 Tools for Intermediate Algebra Success</w:t>
            </w:r>
          </w:p>
          <w:p>
            <w:pPr>
              <w:pStyle w:val="TableParagraph"/>
              <w:rPr>
                <w:b/>
                <w:sz w:val="24"/>
              </w:rPr>
            </w:pPr>
            <w:r>
              <w:rPr>
                <w:b/>
                <w:color w:val="00AF50"/>
                <w:sz w:val="24"/>
              </w:rPr>
              <w:t>MARC 098 Tools for Mathematics Success</w:t>
            </w:r>
          </w:p>
          <w:p>
            <w:pPr>
              <w:pStyle w:val="TableParagraph"/>
              <w:rPr>
                <w:b/>
                <w:sz w:val="24"/>
              </w:rPr>
            </w:pPr>
            <w:r>
              <w:rPr>
                <w:b/>
                <w:sz w:val="24"/>
              </w:rPr>
              <w:t>Motion: </w:t>
            </w:r>
            <w:r>
              <w:rPr>
                <w:sz w:val="24"/>
              </w:rPr>
              <w:t>Phil Hunter. </w:t>
            </w:r>
            <w:r>
              <w:rPr>
                <w:b/>
                <w:sz w:val="24"/>
              </w:rPr>
              <w:t>Second: </w:t>
            </w:r>
            <w:r>
              <w:rPr>
                <w:sz w:val="24"/>
              </w:rPr>
              <w:t>Tracey Brooks. This is simply more cleanup of courses no longer being offered. </w:t>
            </w:r>
            <w:r>
              <w:rPr>
                <w:b/>
                <w:sz w:val="24"/>
              </w:rPr>
              <w:t>Motion carried.</w:t>
            </w:r>
          </w:p>
        </w:tc>
      </w:tr>
      <w:tr>
        <w:trPr>
          <w:trHeight w:val="11206" w:hRule="atLeast"/>
        </w:trPr>
        <w:tc>
          <w:tcPr>
            <w:tcW w:w="9715" w:type="dxa"/>
            <w:tcBorders>
              <w:left w:val="double" w:sz="2" w:space="0" w:color="EFEFEF"/>
            </w:tcBorders>
          </w:tcPr>
          <w:p>
            <w:pPr>
              <w:pStyle w:val="TableParagraph"/>
              <w:spacing w:before="12"/>
              <w:rPr>
                <w:b/>
                <w:sz w:val="24"/>
              </w:rPr>
            </w:pPr>
            <w:r>
              <w:rPr>
                <w:b/>
                <w:sz w:val="24"/>
              </w:rPr>
              <w:t>8. UPDATED Courses</w:t>
            </w:r>
          </w:p>
          <w:p>
            <w:pPr>
              <w:pStyle w:val="TableParagraph"/>
              <w:spacing w:line="256" w:lineRule="auto"/>
              <w:ind w:right="4091"/>
              <w:rPr>
                <w:b/>
                <w:sz w:val="24"/>
              </w:rPr>
            </w:pPr>
            <w:r>
              <w:rPr>
                <w:b/>
                <w:color w:val="00AF50"/>
                <w:sz w:val="24"/>
              </w:rPr>
              <w:t>ABE 044 – College Bound Reading and Writing 4 ABE 045 – College Bound Reading and Writing 5</w:t>
            </w:r>
          </w:p>
          <w:p>
            <w:pPr>
              <w:pStyle w:val="TableParagraph"/>
              <w:spacing w:line="256" w:lineRule="auto"/>
              <w:ind w:right="126"/>
              <w:rPr>
                <w:b/>
                <w:sz w:val="24"/>
              </w:rPr>
            </w:pPr>
            <w:r>
              <w:rPr>
                <w:b/>
                <w:sz w:val="24"/>
              </w:rPr>
              <w:t>Motion: </w:t>
            </w:r>
            <w:r>
              <w:rPr>
                <w:sz w:val="24"/>
              </w:rPr>
              <w:t>Dave Howard. </w:t>
            </w:r>
            <w:r>
              <w:rPr>
                <w:b/>
                <w:sz w:val="24"/>
              </w:rPr>
              <w:t>Second: </w:t>
            </w:r>
            <w:r>
              <w:rPr>
                <w:sz w:val="24"/>
              </w:rPr>
              <w:t>Sherry Cmiel. Wendy Larsen explained that these courses are being revised to make them fit with changes being made to support ESL students who are transitioning to ABE/HS21+ and EAP courses. The CLOs have also been updated so that they align with the new state standards. </w:t>
            </w:r>
            <w:r>
              <w:rPr>
                <w:b/>
                <w:sz w:val="24"/>
              </w:rPr>
              <w:t>Motion carried.</w:t>
            </w:r>
          </w:p>
          <w:p>
            <w:pPr>
              <w:pStyle w:val="TableParagraph"/>
              <w:spacing w:before="2"/>
              <w:ind w:left="0"/>
              <w:rPr>
                <w:b/>
                <w:sz w:val="25"/>
              </w:rPr>
            </w:pPr>
          </w:p>
          <w:p>
            <w:pPr>
              <w:pStyle w:val="TableParagraph"/>
              <w:spacing w:before="1"/>
              <w:rPr>
                <w:b/>
                <w:sz w:val="24"/>
              </w:rPr>
            </w:pPr>
            <w:r>
              <w:rPr>
                <w:b/>
                <w:color w:val="00AF50"/>
                <w:sz w:val="24"/>
              </w:rPr>
              <w:t>BUS 295 Entrepreneurial &amp; Innovative Mindset</w:t>
            </w:r>
          </w:p>
          <w:p>
            <w:pPr>
              <w:pStyle w:val="TableParagraph"/>
              <w:spacing w:line="256" w:lineRule="auto" w:before="19"/>
              <w:ind w:right="126"/>
              <w:rPr>
                <w:b/>
                <w:sz w:val="24"/>
              </w:rPr>
            </w:pPr>
            <w:r>
              <w:rPr>
                <w:b/>
                <w:sz w:val="24"/>
              </w:rPr>
              <w:t>Motion: </w:t>
            </w:r>
            <w:r>
              <w:rPr>
                <w:sz w:val="24"/>
              </w:rPr>
              <w:t>Phil Hunter. </w:t>
            </w:r>
            <w:r>
              <w:rPr>
                <w:b/>
                <w:sz w:val="24"/>
              </w:rPr>
              <w:t>Second: </w:t>
            </w:r>
            <w:r>
              <w:rPr>
                <w:sz w:val="24"/>
              </w:rPr>
              <w:t>Jeff Calkins. Mary Jane Oberhofer explained that this course is the capstone for the Entrepreneurship certificate; it was previously cross-linked with SOC 295, which has been deleted. The prerequisites for this course are ENGL 101 and completion of the first level of Entrepreneurship. The grade is either letter or S/U, and the cap should be 25 as it is in other BUS courses. </w:t>
            </w:r>
            <w:r>
              <w:rPr>
                <w:b/>
                <w:sz w:val="24"/>
              </w:rPr>
              <w:t>Motion carried.</w:t>
            </w:r>
          </w:p>
          <w:p>
            <w:pPr>
              <w:pStyle w:val="TableParagraph"/>
              <w:spacing w:before="2"/>
              <w:ind w:left="0"/>
              <w:rPr>
                <w:b/>
                <w:sz w:val="25"/>
              </w:rPr>
            </w:pPr>
          </w:p>
          <w:p>
            <w:pPr>
              <w:pStyle w:val="TableParagraph"/>
              <w:rPr>
                <w:b/>
                <w:sz w:val="24"/>
              </w:rPr>
            </w:pPr>
            <w:r>
              <w:rPr>
                <w:b/>
                <w:color w:val="00AF50"/>
                <w:sz w:val="24"/>
              </w:rPr>
              <w:t>HIM 299 Individual Study in HIM</w:t>
            </w:r>
          </w:p>
          <w:p>
            <w:pPr>
              <w:pStyle w:val="TableParagraph"/>
              <w:spacing w:line="256" w:lineRule="auto" w:before="17"/>
              <w:ind w:right="126"/>
              <w:rPr>
                <w:b/>
                <w:sz w:val="24"/>
              </w:rPr>
            </w:pPr>
            <w:r>
              <w:rPr>
                <w:b/>
                <w:sz w:val="24"/>
              </w:rPr>
              <w:t>Motion: </w:t>
            </w:r>
            <w:r>
              <w:rPr>
                <w:sz w:val="24"/>
              </w:rPr>
              <w:t>Mike Mixdorf. </w:t>
            </w:r>
            <w:r>
              <w:rPr>
                <w:b/>
                <w:sz w:val="24"/>
              </w:rPr>
              <w:t>Second: </w:t>
            </w:r>
            <w:r>
              <w:rPr>
                <w:sz w:val="24"/>
              </w:rPr>
              <w:t>Char Gore. Char Gore explained that the HIM BS Program is re-instituting this course to allow students entering the HIM BAS to build skills in areas that their specific Associate Degree did not cover. Each student works with the instructor on whichever area the student needs. The repeatability is 2. </w:t>
            </w:r>
            <w:r>
              <w:rPr>
                <w:b/>
                <w:sz w:val="24"/>
              </w:rPr>
              <w:t>Motion carried.</w:t>
            </w:r>
          </w:p>
          <w:p>
            <w:pPr>
              <w:pStyle w:val="TableParagraph"/>
              <w:spacing w:before="5"/>
              <w:ind w:left="0"/>
              <w:rPr>
                <w:b/>
                <w:sz w:val="25"/>
              </w:rPr>
            </w:pPr>
          </w:p>
          <w:p>
            <w:pPr>
              <w:pStyle w:val="TableParagraph"/>
              <w:spacing w:line="254" w:lineRule="auto" w:before="1"/>
              <w:ind w:right="6450"/>
              <w:rPr>
                <w:b/>
                <w:sz w:val="24"/>
              </w:rPr>
            </w:pPr>
            <w:r>
              <w:rPr>
                <w:b/>
                <w:color w:val="00AF50"/>
                <w:sz w:val="24"/>
              </w:rPr>
              <w:t>MUSC 152 Chamber Choir I MUSC 252 Chamber Choir II</w:t>
            </w:r>
          </w:p>
          <w:p>
            <w:pPr>
              <w:pStyle w:val="TableParagraph"/>
              <w:spacing w:line="256" w:lineRule="auto" w:before="2"/>
              <w:ind w:right="274"/>
              <w:rPr>
                <w:sz w:val="24"/>
              </w:rPr>
            </w:pPr>
            <w:r>
              <w:rPr>
                <w:b/>
                <w:sz w:val="24"/>
              </w:rPr>
              <w:t>Motion: </w:t>
            </w:r>
            <w:r>
              <w:rPr>
                <w:sz w:val="24"/>
              </w:rPr>
              <w:t>John Falskow. </w:t>
            </w:r>
            <w:r>
              <w:rPr>
                <w:b/>
                <w:sz w:val="24"/>
              </w:rPr>
              <w:t>Second: </w:t>
            </w:r>
            <w:r>
              <w:rPr>
                <w:sz w:val="24"/>
              </w:rPr>
              <w:t>Jeff Calkins. Ann Lyman explained that the title of these courses, which used to be “TCC Voices,” is being changed to Chamber Choir to</w:t>
            </w:r>
          </w:p>
          <w:p>
            <w:pPr>
              <w:pStyle w:val="TableParagraph"/>
              <w:spacing w:line="256" w:lineRule="auto"/>
              <w:rPr>
                <w:b/>
                <w:sz w:val="24"/>
              </w:rPr>
            </w:pPr>
            <w:r>
              <w:rPr>
                <w:sz w:val="24"/>
              </w:rPr>
              <w:t>avoid confusion among potential students who might be searching the TCC Catalog for a class with “Choir” in the title. </w:t>
            </w:r>
            <w:r>
              <w:rPr>
                <w:b/>
                <w:sz w:val="24"/>
              </w:rPr>
              <w:t>Motion Carried.</w:t>
            </w:r>
          </w:p>
          <w:p>
            <w:pPr>
              <w:pStyle w:val="TableParagraph"/>
              <w:spacing w:before="3"/>
              <w:ind w:left="0"/>
              <w:rPr>
                <w:b/>
                <w:sz w:val="25"/>
              </w:rPr>
            </w:pPr>
          </w:p>
          <w:p>
            <w:pPr>
              <w:pStyle w:val="TableParagraph"/>
              <w:rPr>
                <w:b/>
                <w:sz w:val="24"/>
              </w:rPr>
            </w:pPr>
            <w:r>
              <w:rPr>
                <w:b/>
                <w:color w:val="00AF50"/>
                <w:sz w:val="24"/>
              </w:rPr>
              <w:t>NURS 228 Clinical Simulation VI</w:t>
            </w:r>
          </w:p>
          <w:p>
            <w:pPr>
              <w:pStyle w:val="TableParagraph"/>
              <w:spacing w:before="19"/>
              <w:rPr>
                <w:b/>
                <w:sz w:val="24"/>
              </w:rPr>
            </w:pPr>
            <w:r>
              <w:rPr>
                <w:b/>
                <w:color w:val="00AF50"/>
                <w:sz w:val="24"/>
              </w:rPr>
              <w:t>NURS 234 Transition to Practice: Seminar</w:t>
            </w:r>
          </w:p>
          <w:p>
            <w:pPr>
              <w:pStyle w:val="TableParagraph"/>
              <w:spacing w:line="256" w:lineRule="auto" w:before="17"/>
              <w:ind w:right="2903"/>
              <w:rPr>
                <w:b/>
                <w:sz w:val="24"/>
              </w:rPr>
            </w:pPr>
            <w:r>
              <w:rPr>
                <w:b/>
                <w:color w:val="00AF50"/>
                <w:sz w:val="24"/>
              </w:rPr>
              <w:t>NURS 244 Preparation for the Natl Council Licensing Exam NURS 286 Professional Concepts VI</w:t>
            </w:r>
          </w:p>
          <w:p>
            <w:pPr>
              <w:pStyle w:val="TableParagraph"/>
              <w:rPr>
                <w:b/>
                <w:sz w:val="24"/>
              </w:rPr>
            </w:pPr>
            <w:r>
              <w:rPr>
                <w:b/>
                <w:color w:val="00AF50"/>
                <w:sz w:val="24"/>
              </w:rPr>
              <w:t>NURS 296 Transition to Practice: Clinical</w:t>
            </w:r>
          </w:p>
          <w:p>
            <w:pPr>
              <w:pStyle w:val="TableParagraph"/>
              <w:spacing w:line="256" w:lineRule="auto" w:before="17"/>
              <w:rPr>
                <w:sz w:val="24"/>
              </w:rPr>
            </w:pPr>
            <w:r>
              <w:rPr>
                <w:b/>
                <w:sz w:val="24"/>
              </w:rPr>
              <w:t>Motion: </w:t>
            </w:r>
            <w:r>
              <w:rPr>
                <w:sz w:val="24"/>
              </w:rPr>
              <w:t>Jeff Calkins. </w:t>
            </w:r>
            <w:r>
              <w:rPr>
                <w:b/>
                <w:sz w:val="24"/>
              </w:rPr>
              <w:t>Second: </w:t>
            </w:r>
            <w:r>
              <w:rPr>
                <w:sz w:val="24"/>
              </w:rPr>
              <w:t>Tracey Brooks. (NOTE: The motion is to consider these courses together with the five new NURS courses listed in section 9 below.) Ruth Lopes explained that these courses are not really new; rather, existing courses are being combined (so that students can complete two courses in one quarter) in order to make it possible to offer a part-time Nursing option in the future. NURS 202 is the prerequisite for</w:t>
            </w:r>
          </w:p>
        </w:tc>
      </w:tr>
    </w:tbl>
    <w:p>
      <w:pPr>
        <w:spacing w:after="0" w:line="256" w:lineRule="auto"/>
        <w:rPr>
          <w:sz w:val="24"/>
        </w:rPr>
        <w:sectPr>
          <w:pgSz w:w="12240" w:h="15840"/>
          <w:pgMar w:top="1460" w:bottom="280" w:left="940" w:right="0"/>
        </w:sectPr>
      </w:pPr>
    </w:p>
    <w:tbl>
      <w:tblPr>
        <w:tblW w:w="0" w:type="auto"/>
        <w:jc w:val="left"/>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9715"/>
      </w:tblGrid>
      <w:tr>
        <w:trPr>
          <w:trHeight w:val="626" w:hRule="atLeast"/>
        </w:trPr>
        <w:tc>
          <w:tcPr>
            <w:tcW w:w="9715" w:type="dxa"/>
            <w:tcBorders>
              <w:left w:val="double" w:sz="2" w:space="0" w:color="EFEFEF"/>
            </w:tcBorders>
          </w:tcPr>
          <w:p>
            <w:pPr>
              <w:pStyle w:val="TableParagraph"/>
              <w:spacing w:line="256" w:lineRule="auto" w:before="6"/>
              <w:rPr>
                <w:sz w:val="24"/>
              </w:rPr>
            </w:pPr>
            <w:r>
              <w:rPr>
                <w:sz w:val="24"/>
              </w:rPr>
              <w:t>NURS 228, 234, 244, and 286. For NURS 296, the grade is being changed from S/U to a letter grade.</w:t>
            </w:r>
          </w:p>
        </w:tc>
      </w:tr>
      <w:tr>
        <w:trPr>
          <w:trHeight w:val="11361" w:hRule="atLeast"/>
        </w:trPr>
        <w:tc>
          <w:tcPr>
            <w:tcW w:w="9715" w:type="dxa"/>
            <w:tcBorders>
              <w:left w:val="double" w:sz="2" w:space="0" w:color="EFEFEF"/>
            </w:tcBorders>
          </w:tcPr>
          <w:p>
            <w:pPr>
              <w:pStyle w:val="TableParagraph"/>
              <w:spacing w:before="14"/>
              <w:rPr>
                <w:b/>
                <w:sz w:val="24"/>
              </w:rPr>
            </w:pPr>
            <w:r>
              <w:rPr>
                <w:b/>
                <w:sz w:val="24"/>
              </w:rPr>
              <w:t>9. NEW Courses</w:t>
            </w:r>
          </w:p>
          <w:p>
            <w:pPr>
              <w:pStyle w:val="TableParagraph"/>
              <w:rPr>
                <w:b/>
                <w:sz w:val="24"/>
              </w:rPr>
            </w:pPr>
            <w:r>
              <w:rPr>
                <w:b/>
                <w:color w:val="00AF50"/>
                <w:sz w:val="24"/>
              </w:rPr>
              <w:t>HIT 260 Health Information Fundamentals</w:t>
            </w:r>
          </w:p>
          <w:p>
            <w:pPr>
              <w:pStyle w:val="TableParagraph"/>
              <w:tabs>
                <w:tab w:pos="2322" w:val="left" w:leader="none"/>
              </w:tabs>
              <w:ind w:right="29"/>
              <w:rPr>
                <w:b/>
                <w:sz w:val="24"/>
              </w:rPr>
            </w:pPr>
            <w:r>
              <w:rPr>
                <w:b/>
                <w:sz w:val="24"/>
              </w:rPr>
              <w:t>Motion: </w:t>
            </w:r>
            <w:r>
              <w:rPr>
                <w:sz w:val="24"/>
              </w:rPr>
              <w:t>Char Gore.  </w:t>
            </w:r>
            <w:r>
              <w:rPr>
                <w:b/>
                <w:sz w:val="24"/>
              </w:rPr>
              <w:t>Second:  </w:t>
            </w:r>
            <w:r>
              <w:rPr>
                <w:sz w:val="24"/>
              </w:rPr>
              <w:t>Sherry Cmiel.  The HIM BAS Program’s advisory committee recommended that the program open up its admissions to students with a</w:t>
            </w:r>
            <w:r>
              <w:rPr>
                <w:spacing w:val="-32"/>
                <w:sz w:val="24"/>
              </w:rPr>
              <w:t> </w:t>
            </w:r>
            <w:r>
              <w:rPr>
                <w:sz w:val="24"/>
              </w:rPr>
              <w:t>wider range of background in health care, so this course was created to make sure that all incoming students have the proper health care vocabulary and understanding of health care</w:t>
            </w:r>
            <w:r>
              <w:rPr>
                <w:spacing w:val="-1"/>
                <w:sz w:val="24"/>
              </w:rPr>
              <w:t> </w:t>
            </w:r>
            <w:r>
              <w:rPr>
                <w:sz w:val="24"/>
              </w:rPr>
              <w:t>administration.</w:t>
              <w:tab/>
              <w:t>It is essentially a medical terminology class for health care administrators. </w:t>
            </w:r>
            <w:r>
              <w:rPr>
                <w:b/>
                <w:sz w:val="24"/>
              </w:rPr>
              <w:t>Motion</w:t>
            </w:r>
            <w:r>
              <w:rPr>
                <w:b/>
                <w:spacing w:val="-1"/>
                <w:sz w:val="24"/>
              </w:rPr>
              <w:t> </w:t>
            </w:r>
            <w:r>
              <w:rPr>
                <w:b/>
                <w:sz w:val="24"/>
              </w:rPr>
              <w:t>carried.</w:t>
            </w:r>
          </w:p>
          <w:p>
            <w:pPr>
              <w:pStyle w:val="TableParagraph"/>
              <w:ind w:left="0"/>
              <w:rPr>
                <w:b/>
                <w:sz w:val="24"/>
              </w:rPr>
            </w:pPr>
          </w:p>
          <w:p>
            <w:pPr>
              <w:pStyle w:val="TableParagraph"/>
              <w:rPr>
                <w:b/>
                <w:sz w:val="24"/>
              </w:rPr>
            </w:pPr>
            <w:r>
              <w:rPr>
                <w:b/>
                <w:color w:val="00AF50"/>
                <w:sz w:val="24"/>
              </w:rPr>
              <w:t>MUSC 122 Class Applied Music: Voice</w:t>
            </w:r>
          </w:p>
          <w:p>
            <w:pPr>
              <w:pStyle w:val="TableParagraph"/>
              <w:tabs>
                <w:tab w:pos="5762" w:val="left" w:leader="none"/>
              </w:tabs>
              <w:ind w:right="89"/>
              <w:rPr>
                <w:b/>
                <w:sz w:val="24"/>
              </w:rPr>
            </w:pPr>
            <w:r>
              <w:rPr>
                <w:b/>
                <w:sz w:val="24"/>
              </w:rPr>
              <w:t>Motion: </w:t>
            </w:r>
            <w:r>
              <w:rPr>
                <w:sz w:val="24"/>
              </w:rPr>
              <w:t>John Falskow. </w:t>
            </w:r>
            <w:r>
              <w:rPr>
                <w:b/>
                <w:sz w:val="24"/>
              </w:rPr>
              <w:t>Second: </w:t>
            </w:r>
            <w:r>
              <w:rPr>
                <w:sz w:val="24"/>
              </w:rPr>
              <w:t>Phil Hunter. Ann Lyman explained that this course is replacing the TCC Singers I &amp; II (MUSC 151</w:t>
            </w:r>
            <w:r>
              <w:rPr>
                <w:spacing w:val="-14"/>
                <w:sz w:val="24"/>
              </w:rPr>
              <w:t> </w:t>
            </w:r>
            <w:r>
              <w:rPr>
                <w:sz w:val="24"/>
              </w:rPr>
              <w:t>&amp;</w:t>
            </w:r>
            <w:r>
              <w:rPr>
                <w:spacing w:val="-1"/>
                <w:sz w:val="24"/>
              </w:rPr>
              <w:t> </w:t>
            </w:r>
            <w:r>
              <w:rPr>
                <w:sz w:val="24"/>
              </w:rPr>
              <w:t>251).</w:t>
              <w:tab/>
              <w:t>To allow for greater accessibility, no audition or evaluation is needed to enroll in this course. There are no public performances, and the ability to read music is not required. </w:t>
            </w:r>
            <w:r>
              <w:rPr>
                <w:b/>
                <w:sz w:val="24"/>
              </w:rPr>
              <w:t>Motion</w:t>
            </w:r>
            <w:r>
              <w:rPr>
                <w:b/>
                <w:spacing w:val="-11"/>
                <w:sz w:val="24"/>
              </w:rPr>
              <w:t> </w:t>
            </w:r>
            <w:r>
              <w:rPr>
                <w:b/>
                <w:sz w:val="24"/>
              </w:rPr>
              <w:t>carried.</w:t>
            </w:r>
          </w:p>
          <w:p>
            <w:pPr>
              <w:pStyle w:val="TableParagraph"/>
              <w:spacing w:before="1"/>
              <w:ind w:left="0"/>
              <w:rPr>
                <w:b/>
                <w:sz w:val="24"/>
              </w:rPr>
            </w:pPr>
          </w:p>
          <w:p>
            <w:pPr>
              <w:pStyle w:val="TableParagraph"/>
              <w:ind w:right="5842"/>
              <w:jc w:val="both"/>
              <w:rPr>
                <w:b/>
                <w:sz w:val="24"/>
              </w:rPr>
            </w:pPr>
            <w:r>
              <w:rPr>
                <w:b/>
                <w:color w:val="00AF50"/>
                <w:sz w:val="24"/>
              </w:rPr>
              <w:t>NURS 101 Health &amp; Illness level 1 NURS 102 Health &amp; Illness level 2 NURS 103 Health &amp; Illness level 3 NURS 201 Health &amp; Illness level 4 NURS 202 Health &amp; Illness level 5</w:t>
            </w:r>
          </w:p>
          <w:p>
            <w:pPr>
              <w:pStyle w:val="TableParagraph"/>
              <w:ind w:right="274"/>
              <w:rPr>
                <w:sz w:val="24"/>
              </w:rPr>
            </w:pPr>
            <w:r>
              <w:rPr>
                <w:sz w:val="24"/>
              </w:rPr>
              <w:t>(NOTE: There is no separate motion and second for these NURS courses because they are being considered together with the five NURS courses listed in section 8 above.) Each of the above five 5-credit NURS courses is a combination of two 2-credit courses; NURS 101 combines NURS 171 &amp; 172; NURS 102 combines NURS 173 &amp; 174; NURS</w:t>
            </w:r>
          </w:p>
          <w:p>
            <w:pPr>
              <w:pStyle w:val="TableParagraph"/>
              <w:spacing w:before="1"/>
              <w:rPr>
                <w:b/>
                <w:sz w:val="24"/>
              </w:rPr>
            </w:pPr>
            <w:r>
              <w:rPr>
                <w:sz w:val="24"/>
              </w:rPr>
              <w:t>103 combines NURS 175 &amp; 176; NURS 201 combines NURS 271 &amp; 272; and NURS 202 combines NURS 273 &amp; 274. The Nursing program will still keep the old courses on the books in case the part-time program is restarted. </w:t>
            </w:r>
            <w:r>
              <w:rPr>
                <w:b/>
                <w:sz w:val="24"/>
              </w:rPr>
              <w:t>Motion carried.</w:t>
            </w:r>
          </w:p>
          <w:p>
            <w:pPr>
              <w:pStyle w:val="TableParagraph"/>
              <w:ind w:left="0"/>
              <w:rPr>
                <w:b/>
                <w:sz w:val="24"/>
              </w:rPr>
            </w:pPr>
          </w:p>
          <w:p>
            <w:pPr>
              <w:pStyle w:val="TableParagraph"/>
              <w:ind w:right="4544"/>
              <w:rPr>
                <w:b/>
                <w:sz w:val="24"/>
              </w:rPr>
            </w:pPr>
            <w:r>
              <w:rPr>
                <w:b/>
                <w:color w:val="00AF50"/>
                <w:sz w:val="24"/>
              </w:rPr>
              <w:t>OHORT 116 Organic Farming and Gardening OHORT 117 Applied Soil Science</w:t>
            </w:r>
          </w:p>
          <w:p>
            <w:pPr>
              <w:pStyle w:val="TableParagraph"/>
              <w:rPr>
                <w:b/>
                <w:sz w:val="24"/>
              </w:rPr>
            </w:pPr>
            <w:r>
              <w:rPr>
                <w:b/>
                <w:color w:val="00AF50"/>
                <w:sz w:val="24"/>
              </w:rPr>
              <w:t>OHORT 118 Economics of Organic Farming and Gardening</w:t>
            </w:r>
          </w:p>
          <w:p>
            <w:pPr>
              <w:pStyle w:val="TableParagraph"/>
              <w:ind w:right="207"/>
              <w:rPr>
                <w:b/>
                <w:sz w:val="24"/>
              </w:rPr>
            </w:pPr>
            <w:r>
              <w:rPr>
                <w:b/>
                <w:sz w:val="24"/>
              </w:rPr>
              <w:t>Motion: </w:t>
            </w:r>
            <w:r>
              <w:rPr>
                <w:sz w:val="24"/>
              </w:rPr>
              <w:t>Phil Hunter. </w:t>
            </w:r>
            <w:r>
              <w:rPr>
                <w:b/>
                <w:sz w:val="24"/>
              </w:rPr>
              <w:t>Second: </w:t>
            </w:r>
            <w:r>
              <w:rPr>
                <w:sz w:val="24"/>
              </w:rPr>
              <w:t>Char Gore. Barb Peterson explained that these are not actually new courses; they were lost in the works and were not showing up in Curricunet. Thus, the purpose of this vote is simply to get these OHORT courses into the TCC database. Tracey Brooks explained that these courses are for the WCCW Horticulture program, which has existed since 2010, and they are taught only at WCCW. Mary Jane Oberhofer expressed concern that the title for OHORT 118 does not match either the course description or the course outcomes. She noted that while the course has Economics in its title, the description and outcomes do not contain any references to any basic concepts of economics or economic calculations, referring instead only to historical and social aspects of organic farming. </w:t>
            </w:r>
            <w:r>
              <w:rPr>
                <w:b/>
                <w:sz w:val="24"/>
              </w:rPr>
              <w:t>Motion carried.</w:t>
            </w:r>
          </w:p>
        </w:tc>
      </w:tr>
      <w:tr>
        <w:trPr>
          <w:trHeight w:val="589" w:hRule="atLeast"/>
        </w:trPr>
        <w:tc>
          <w:tcPr>
            <w:tcW w:w="9715" w:type="dxa"/>
            <w:tcBorders>
              <w:left w:val="double" w:sz="2" w:space="0" w:color="EFEFEF"/>
            </w:tcBorders>
          </w:tcPr>
          <w:p>
            <w:pPr>
              <w:pStyle w:val="TableParagraph"/>
              <w:spacing w:before="14"/>
              <w:ind w:right="2476"/>
              <w:rPr>
                <w:b/>
                <w:sz w:val="24"/>
              </w:rPr>
            </w:pPr>
            <w:r>
              <w:rPr>
                <w:b/>
                <w:sz w:val="24"/>
              </w:rPr>
              <w:t>10. Update/review of existing DEGREES and/or CERTIFICATES</w:t>
            </w:r>
            <w:r>
              <w:rPr>
                <w:b/>
                <w:color w:val="00AF50"/>
                <w:sz w:val="24"/>
              </w:rPr>
              <w:t> Associate in Computer Science</w:t>
            </w:r>
          </w:p>
        </w:tc>
      </w:tr>
    </w:tbl>
    <w:p>
      <w:pPr>
        <w:spacing w:after="0"/>
        <w:rPr>
          <w:sz w:val="24"/>
        </w:rPr>
        <w:sectPr>
          <w:pgSz w:w="12240" w:h="15840"/>
          <w:pgMar w:top="1460" w:bottom="280" w:left="940" w:right="0"/>
        </w:sectPr>
      </w:pPr>
    </w:p>
    <w:tbl>
      <w:tblPr>
        <w:tblW w:w="0" w:type="auto"/>
        <w:jc w:val="left"/>
        <w:tblInd w:w="12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9715"/>
      </w:tblGrid>
      <w:tr>
        <w:trPr>
          <w:trHeight w:val="1142" w:hRule="atLeast"/>
        </w:trPr>
        <w:tc>
          <w:tcPr>
            <w:tcW w:w="9715" w:type="dxa"/>
            <w:tcBorders>
              <w:left w:val="single" w:sz="6" w:space="0" w:color="EFEFEF"/>
              <w:right w:val="single" w:sz="6" w:space="0" w:color="9F9F9F"/>
            </w:tcBorders>
          </w:tcPr>
          <w:p>
            <w:pPr>
              <w:pStyle w:val="TableParagraph"/>
              <w:tabs>
                <w:tab w:pos="4553" w:val="left" w:leader="none"/>
              </w:tabs>
              <w:spacing w:before="6"/>
              <w:ind w:left="40" w:right="167"/>
              <w:rPr>
                <w:b/>
                <w:sz w:val="24"/>
              </w:rPr>
            </w:pPr>
            <w:r>
              <w:rPr>
                <w:b/>
                <w:sz w:val="24"/>
              </w:rPr>
              <w:t>Motion: </w:t>
            </w:r>
            <w:r>
              <w:rPr>
                <w:sz w:val="24"/>
              </w:rPr>
              <w:t>Phil Hunter. </w:t>
            </w:r>
            <w:r>
              <w:rPr>
                <w:b/>
                <w:sz w:val="24"/>
              </w:rPr>
              <w:t>Second: </w:t>
            </w:r>
            <w:r>
              <w:rPr>
                <w:sz w:val="24"/>
              </w:rPr>
              <w:t>Jeff Calkins. Greg Ferencko explained that this degree is based on a new Direct Transfer Agreement; it allows TCC to better serve students who are ready to move on to a</w:t>
            </w:r>
            <w:r>
              <w:rPr>
                <w:spacing w:val="-9"/>
                <w:sz w:val="24"/>
              </w:rPr>
              <w:t> </w:t>
            </w:r>
            <w:r>
              <w:rPr>
                <w:sz w:val="24"/>
              </w:rPr>
              <w:t>4-year</w:t>
            </w:r>
            <w:r>
              <w:rPr>
                <w:spacing w:val="-1"/>
                <w:sz w:val="24"/>
              </w:rPr>
              <w:t> </w:t>
            </w:r>
            <w:r>
              <w:rPr>
                <w:sz w:val="24"/>
              </w:rPr>
              <w:t>school.</w:t>
              <w:tab/>
            </w:r>
            <w:r>
              <w:rPr>
                <w:b/>
                <w:sz w:val="24"/>
              </w:rPr>
              <w:t>Motion carried.</w:t>
            </w:r>
          </w:p>
        </w:tc>
      </w:tr>
      <w:tr>
        <w:trPr>
          <w:trHeight w:val="595" w:hRule="atLeast"/>
        </w:trPr>
        <w:tc>
          <w:tcPr>
            <w:tcW w:w="9715" w:type="dxa"/>
            <w:tcBorders>
              <w:left w:val="single" w:sz="6" w:space="0" w:color="EFEFEF"/>
              <w:right w:val="single" w:sz="6" w:space="0" w:color="9F9F9F"/>
            </w:tcBorders>
          </w:tcPr>
          <w:p>
            <w:pPr>
              <w:pStyle w:val="TableParagraph"/>
              <w:spacing w:before="12"/>
              <w:ind w:left="40" w:right="6798"/>
              <w:rPr>
                <w:b/>
                <w:sz w:val="24"/>
              </w:rPr>
            </w:pPr>
            <w:r>
              <w:rPr>
                <w:b/>
                <w:sz w:val="24"/>
              </w:rPr>
              <w:t>11. PHASE ONE Reviews</w:t>
            </w:r>
            <w:r>
              <w:rPr>
                <w:b/>
                <w:color w:val="00AF50"/>
                <w:sz w:val="24"/>
              </w:rPr>
              <w:t> NONE</w:t>
            </w:r>
          </w:p>
        </w:tc>
      </w:tr>
      <w:tr>
        <w:trPr>
          <w:trHeight w:val="1702" w:hRule="atLeast"/>
        </w:trPr>
        <w:tc>
          <w:tcPr>
            <w:tcW w:w="9715" w:type="dxa"/>
            <w:tcBorders>
              <w:left w:val="single" w:sz="6" w:space="0" w:color="EFEFEF"/>
              <w:right w:val="single" w:sz="6" w:space="0" w:color="9F9F9F"/>
            </w:tcBorders>
          </w:tcPr>
          <w:p>
            <w:pPr>
              <w:pStyle w:val="TableParagraph"/>
              <w:spacing w:before="14"/>
              <w:ind w:left="40"/>
              <w:rPr>
                <w:b/>
                <w:sz w:val="24"/>
              </w:rPr>
            </w:pPr>
            <w:r>
              <w:rPr>
                <w:b/>
                <w:sz w:val="24"/>
              </w:rPr>
              <w:t>12. PHASE TWO Reviews</w:t>
            </w:r>
          </w:p>
          <w:p>
            <w:pPr>
              <w:pStyle w:val="TableParagraph"/>
              <w:ind w:left="40"/>
              <w:rPr>
                <w:b/>
                <w:sz w:val="24"/>
              </w:rPr>
            </w:pPr>
            <w:r>
              <w:rPr>
                <w:b/>
                <w:color w:val="00AF50"/>
                <w:sz w:val="24"/>
              </w:rPr>
              <w:t>American Ethnic and Gender Studies Distinction</w:t>
            </w:r>
          </w:p>
          <w:p>
            <w:pPr>
              <w:pStyle w:val="TableParagraph"/>
              <w:tabs>
                <w:tab w:pos="2616" w:val="left" w:leader="none"/>
              </w:tabs>
              <w:ind w:left="40" w:right="127"/>
              <w:rPr>
                <w:b/>
                <w:sz w:val="24"/>
              </w:rPr>
            </w:pPr>
            <w:r>
              <w:rPr>
                <w:b/>
                <w:sz w:val="24"/>
              </w:rPr>
              <w:t>Motion: </w:t>
            </w:r>
            <w:r>
              <w:rPr>
                <w:sz w:val="24"/>
              </w:rPr>
              <w:t>Char Gore. </w:t>
            </w:r>
            <w:r>
              <w:rPr>
                <w:b/>
                <w:sz w:val="24"/>
              </w:rPr>
              <w:t>Second: </w:t>
            </w:r>
            <w:r>
              <w:rPr>
                <w:sz w:val="24"/>
              </w:rPr>
              <w:t>Craig Cowden. Andrew Cho explained that more courses have been added to this distinction pathway, and faculty from other disciplines/programs are joining the AEGS task force with the goal of finding other courses that could work with this distinction</w:t>
            </w:r>
            <w:r>
              <w:rPr>
                <w:spacing w:val="-2"/>
                <w:sz w:val="24"/>
              </w:rPr>
              <w:t> </w:t>
            </w:r>
            <w:r>
              <w:rPr>
                <w:sz w:val="24"/>
              </w:rPr>
              <w:t>as</w:t>
            </w:r>
            <w:r>
              <w:rPr>
                <w:spacing w:val="-4"/>
                <w:sz w:val="24"/>
              </w:rPr>
              <w:t> </w:t>
            </w:r>
            <w:r>
              <w:rPr>
                <w:sz w:val="24"/>
              </w:rPr>
              <w:t>well.</w:t>
              <w:tab/>
            </w:r>
            <w:r>
              <w:rPr>
                <w:b/>
                <w:sz w:val="24"/>
              </w:rPr>
              <w:t>Motion carried.</w:t>
            </w:r>
          </w:p>
        </w:tc>
      </w:tr>
      <w:tr>
        <w:trPr>
          <w:trHeight w:val="872" w:hRule="atLeast"/>
        </w:trPr>
        <w:tc>
          <w:tcPr>
            <w:tcW w:w="9715" w:type="dxa"/>
            <w:tcBorders>
              <w:left w:val="single" w:sz="6" w:space="0" w:color="EFEFEF"/>
              <w:right w:val="single" w:sz="6" w:space="0" w:color="9F9F9F"/>
            </w:tcBorders>
          </w:tcPr>
          <w:p>
            <w:pPr>
              <w:pStyle w:val="TableParagraph"/>
              <w:spacing w:before="12"/>
              <w:ind w:left="40" w:right="731"/>
              <w:rPr>
                <w:b/>
                <w:sz w:val="24"/>
              </w:rPr>
            </w:pPr>
            <w:r>
              <w:rPr>
                <w:b/>
                <w:sz w:val="24"/>
              </w:rPr>
              <w:t>12. Program Course Review for Content (5 year review-for information only-no action needed)</w:t>
            </w:r>
          </w:p>
          <w:p>
            <w:pPr>
              <w:pStyle w:val="TableParagraph"/>
              <w:ind w:left="40"/>
              <w:rPr>
                <w:b/>
                <w:sz w:val="24"/>
              </w:rPr>
            </w:pPr>
            <w:r>
              <w:rPr>
                <w:b/>
                <w:color w:val="00AF50"/>
                <w:sz w:val="24"/>
              </w:rPr>
              <w:t>NONE</w:t>
            </w:r>
          </w:p>
        </w:tc>
      </w:tr>
      <w:tr>
        <w:trPr>
          <w:trHeight w:val="5627" w:hRule="atLeast"/>
        </w:trPr>
        <w:tc>
          <w:tcPr>
            <w:tcW w:w="9715" w:type="dxa"/>
            <w:tcBorders>
              <w:left w:val="single" w:sz="6" w:space="0" w:color="EFEFEF"/>
              <w:bottom w:val="triple" w:sz="6" w:space="0" w:color="9F9F9F"/>
              <w:right w:val="single" w:sz="6" w:space="0" w:color="9F9F9F"/>
            </w:tcBorders>
          </w:tcPr>
          <w:p>
            <w:pPr>
              <w:pStyle w:val="TableParagraph"/>
              <w:spacing w:before="14"/>
              <w:ind w:left="40"/>
              <w:rPr>
                <w:b/>
                <w:sz w:val="24"/>
              </w:rPr>
            </w:pPr>
            <w:r>
              <w:rPr>
                <w:b/>
                <w:sz w:val="24"/>
              </w:rPr>
              <w:t>13. Other Business</w:t>
            </w:r>
          </w:p>
          <w:p>
            <w:pPr>
              <w:pStyle w:val="TableParagraph"/>
              <w:numPr>
                <w:ilvl w:val="0"/>
                <w:numId w:val="2"/>
              </w:numPr>
              <w:tabs>
                <w:tab w:pos="377" w:val="left" w:leader="none"/>
              </w:tabs>
              <w:spacing w:line="240" w:lineRule="auto" w:before="0" w:after="0"/>
              <w:ind w:left="40" w:right="260" w:firstLine="0"/>
              <w:jc w:val="left"/>
              <w:rPr>
                <w:sz w:val="24"/>
              </w:rPr>
            </w:pPr>
            <w:r>
              <w:rPr>
                <w:b/>
                <w:sz w:val="24"/>
              </w:rPr>
              <w:t>Degree offerings in Curricunet: </w:t>
            </w:r>
            <w:r>
              <w:rPr>
                <w:sz w:val="24"/>
              </w:rPr>
              <w:t>Analea Brauburger noted that some changes need to be made in section 7 of the Course Proposal</w:t>
            </w:r>
            <w:r>
              <w:rPr>
                <w:spacing w:val="-5"/>
                <w:sz w:val="24"/>
              </w:rPr>
              <w:t> </w:t>
            </w:r>
            <w:r>
              <w:rPr>
                <w:sz w:val="24"/>
              </w:rPr>
              <w:t>Form:</w:t>
            </w:r>
          </w:p>
          <w:p>
            <w:pPr>
              <w:pStyle w:val="TableParagraph"/>
              <w:numPr>
                <w:ilvl w:val="1"/>
                <w:numId w:val="2"/>
              </w:numPr>
              <w:tabs>
                <w:tab w:pos="760" w:val="left" w:leader="none"/>
                <w:tab w:pos="761" w:val="left" w:leader="none"/>
              </w:tabs>
              <w:spacing w:line="293" w:lineRule="exact" w:before="1" w:after="0"/>
              <w:ind w:left="760" w:right="0" w:hanging="361"/>
              <w:jc w:val="left"/>
              <w:rPr>
                <w:sz w:val="24"/>
              </w:rPr>
            </w:pPr>
            <w:r>
              <w:rPr>
                <w:sz w:val="24"/>
              </w:rPr>
              <w:t>AAS (Associate in Arts and Sciences) should be changed to AA /</w:t>
            </w:r>
            <w:r>
              <w:rPr>
                <w:spacing w:val="-16"/>
                <w:sz w:val="24"/>
              </w:rPr>
              <w:t> </w:t>
            </w:r>
            <w:r>
              <w:rPr>
                <w:sz w:val="24"/>
              </w:rPr>
              <w:t>AS.</w:t>
            </w:r>
          </w:p>
          <w:p>
            <w:pPr>
              <w:pStyle w:val="TableParagraph"/>
              <w:numPr>
                <w:ilvl w:val="1"/>
                <w:numId w:val="2"/>
              </w:numPr>
              <w:tabs>
                <w:tab w:pos="760" w:val="left" w:leader="none"/>
                <w:tab w:pos="761" w:val="left" w:leader="none"/>
              </w:tabs>
              <w:spacing w:line="291" w:lineRule="exact" w:before="0" w:after="0"/>
              <w:ind w:left="760" w:right="0" w:hanging="361"/>
              <w:jc w:val="left"/>
              <w:rPr>
                <w:sz w:val="24"/>
              </w:rPr>
            </w:pPr>
            <w:r>
              <w:rPr>
                <w:sz w:val="24"/>
              </w:rPr>
              <w:t>APS (Associate in Applied Sciences) should be changed to</w:t>
            </w:r>
            <w:r>
              <w:rPr>
                <w:spacing w:val="-3"/>
                <w:sz w:val="24"/>
              </w:rPr>
              <w:t> </w:t>
            </w:r>
            <w:r>
              <w:rPr>
                <w:sz w:val="24"/>
              </w:rPr>
              <w:t>AAS.</w:t>
            </w:r>
          </w:p>
          <w:p>
            <w:pPr>
              <w:pStyle w:val="TableParagraph"/>
              <w:ind w:left="40" w:right="167"/>
              <w:rPr>
                <w:sz w:val="24"/>
              </w:rPr>
            </w:pPr>
            <w:r>
              <w:rPr>
                <w:sz w:val="24"/>
              </w:rPr>
              <w:t>She also noted that these changes are made by Curricunet personnel, so it is up to them, not us, to determine the time frame for the changes to be completed.</w:t>
            </w:r>
          </w:p>
          <w:p>
            <w:pPr>
              <w:pStyle w:val="TableParagraph"/>
              <w:spacing w:before="9"/>
              <w:ind w:left="0"/>
              <w:rPr>
                <w:b/>
                <w:sz w:val="23"/>
              </w:rPr>
            </w:pPr>
          </w:p>
          <w:p>
            <w:pPr>
              <w:pStyle w:val="TableParagraph"/>
              <w:numPr>
                <w:ilvl w:val="0"/>
                <w:numId w:val="2"/>
              </w:numPr>
              <w:tabs>
                <w:tab w:pos="389" w:val="left" w:leader="none"/>
              </w:tabs>
              <w:spacing w:line="240" w:lineRule="auto" w:before="0" w:after="0"/>
              <w:ind w:left="40" w:right="254" w:firstLine="0"/>
              <w:jc w:val="left"/>
              <w:rPr>
                <w:sz w:val="24"/>
              </w:rPr>
            </w:pPr>
            <w:r>
              <w:rPr>
                <w:b/>
                <w:sz w:val="24"/>
              </w:rPr>
              <w:t>Representatives’ terms: </w:t>
            </w:r>
            <w:r>
              <w:rPr>
                <w:sz w:val="24"/>
              </w:rPr>
              <w:t>Barb Peterson noted that we have three representatives whose positions are coming up for renewal this term. They are Char Gore, who will be replaced by Bridgett Agpaoa-Ryder, John Falskow, whose replacement has not yet</w:t>
            </w:r>
            <w:r>
              <w:rPr>
                <w:spacing w:val="-34"/>
                <w:sz w:val="24"/>
              </w:rPr>
              <w:t> </w:t>
            </w:r>
            <w:r>
              <w:rPr>
                <w:sz w:val="24"/>
              </w:rPr>
              <w:t>been selected, and Phil Hunter (see item c.</w:t>
            </w:r>
            <w:r>
              <w:rPr>
                <w:spacing w:val="-1"/>
                <w:sz w:val="24"/>
              </w:rPr>
              <w:t> </w:t>
            </w:r>
            <w:r>
              <w:rPr>
                <w:sz w:val="24"/>
              </w:rPr>
              <w:t>below).</w:t>
            </w:r>
          </w:p>
          <w:p>
            <w:pPr>
              <w:pStyle w:val="TableParagraph"/>
              <w:spacing w:before="1"/>
              <w:ind w:left="0"/>
              <w:rPr>
                <w:b/>
                <w:sz w:val="24"/>
              </w:rPr>
            </w:pPr>
          </w:p>
          <w:p>
            <w:pPr>
              <w:pStyle w:val="TableParagraph"/>
              <w:numPr>
                <w:ilvl w:val="0"/>
                <w:numId w:val="2"/>
              </w:numPr>
              <w:tabs>
                <w:tab w:pos="309" w:val="left" w:leader="none"/>
              </w:tabs>
              <w:spacing w:line="240" w:lineRule="auto" w:before="0" w:after="0"/>
              <w:ind w:left="40" w:right="252" w:firstLine="0"/>
              <w:jc w:val="left"/>
              <w:rPr>
                <w:sz w:val="24"/>
              </w:rPr>
            </w:pPr>
            <w:r>
              <w:rPr>
                <w:b/>
                <w:sz w:val="24"/>
              </w:rPr>
              <w:t>CC Vice Chair election: </w:t>
            </w:r>
            <w:r>
              <w:rPr>
                <w:sz w:val="24"/>
              </w:rPr>
              <w:t>Barb Peterson is stepping down as Curriculum Committee chair at the end of this academic year, so vice-chair Phil Hunter will become the Chair, leaving the vice-chair position open. Barb will email out a request for nominations during the third week of May, and the election will take place at the June 5</w:t>
            </w:r>
            <w:r>
              <w:rPr>
                <w:spacing w:val="-17"/>
                <w:sz w:val="24"/>
              </w:rPr>
              <w:t> </w:t>
            </w:r>
            <w:r>
              <w:rPr>
                <w:sz w:val="24"/>
              </w:rPr>
              <w:t>meeting.</w:t>
            </w:r>
          </w:p>
          <w:p>
            <w:pPr>
              <w:pStyle w:val="TableParagraph"/>
              <w:ind w:left="0"/>
              <w:rPr>
                <w:b/>
                <w:sz w:val="24"/>
              </w:rPr>
            </w:pPr>
          </w:p>
          <w:p>
            <w:pPr>
              <w:pStyle w:val="TableParagraph"/>
              <w:numPr>
                <w:ilvl w:val="0"/>
                <w:numId w:val="2"/>
              </w:numPr>
              <w:tabs>
                <w:tab w:pos="324" w:val="left" w:leader="none"/>
              </w:tabs>
              <w:spacing w:line="240" w:lineRule="auto" w:before="0" w:after="0"/>
              <w:ind w:left="40" w:right="146" w:firstLine="0"/>
              <w:jc w:val="left"/>
              <w:rPr>
                <w:sz w:val="24"/>
              </w:rPr>
            </w:pPr>
            <w:r>
              <w:rPr>
                <w:b/>
                <w:sz w:val="24"/>
              </w:rPr>
              <w:t>Announcements: </w:t>
            </w:r>
            <w:r>
              <w:rPr>
                <w:sz w:val="24"/>
              </w:rPr>
              <w:t>Char Gore announced that she is working on creating a checklist</w:t>
            </w:r>
            <w:r>
              <w:rPr>
                <w:spacing w:val="-26"/>
                <w:sz w:val="24"/>
              </w:rPr>
              <w:t> </w:t>
            </w:r>
            <w:r>
              <w:rPr>
                <w:sz w:val="24"/>
              </w:rPr>
              <w:t>of what needs to happen for a degree to be approved by Curriculum</w:t>
            </w:r>
            <w:r>
              <w:rPr>
                <w:spacing w:val="-19"/>
                <w:sz w:val="24"/>
              </w:rPr>
              <w:t> </w:t>
            </w:r>
            <w:r>
              <w:rPr>
                <w:sz w:val="24"/>
              </w:rPr>
              <w:t>Committee.</w:t>
            </w:r>
          </w:p>
        </w:tc>
      </w:tr>
    </w:tbl>
    <w:p>
      <w:pPr>
        <w:spacing w:line="240" w:lineRule="auto" w:before="0"/>
        <w:rPr>
          <w:b/>
          <w:sz w:val="20"/>
        </w:rPr>
      </w:pPr>
      <w:r>
        <w:rPr/>
        <w:pict>
          <v:group style="position:absolute;margin-left:53.639999pt;margin-top:593.950012pt;width:558.4pt;height:106.15pt;mso-position-horizontal-relative:page;mso-position-vertical-relative:page;z-index:-251924480" coordorigin="1073,11879" coordsize="11168,2123">
            <v:line style="position:absolute" from="1087,11886" to="12240,11886" stroked="true" strokeweight=".71997pt" strokecolor="#efefef">
              <v:stroke dashstyle="solid"/>
            </v:line>
            <v:line style="position:absolute" from="1109,11917" to="12240,11917" stroked="true" strokeweight=".71997pt" strokecolor="#9f9f9f">
              <v:stroke dashstyle="solid"/>
            </v:line>
            <v:rect style="position:absolute;left:1094;top:13955;width:15;height:15" filled="true" fillcolor="#efefef" stroked="false">
              <v:fill type="solid"/>
            </v:rect>
            <v:line style="position:absolute" from="1109,13963" to="12240,13963" stroked="true" strokeweight=".72003pt" strokecolor="#efefef">
              <v:stroke dashstyle="solid"/>
            </v:line>
            <v:line style="position:absolute" from="1102,11910" to="1102,13970" stroked="true" strokeweight=".72pt" strokecolor="#9f9f9f">
              <v:stroke dashstyle="solid"/>
            </v:line>
            <v:line style="position:absolute" from="1080,11879" to="1080,14001" stroked="true" strokeweight=".72pt" strokecolor="#efefef">
              <v:stroke dashstyle="solid"/>
            </v:line>
            <v:rect style="position:absolute;left:1072;top:13986;width:15;height:15" filled="true" fillcolor="#9f9f9f" stroked="false">
              <v:fill type="solid"/>
            </v:rect>
            <v:line style="position:absolute" from="1087,13994" to="12240,13994" stroked="true" strokeweight=".72003pt" strokecolor="#9f9f9f">
              <v:stroke dashstyle="solid"/>
            </v:line>
            <v:shapetype id="_x0000_t202" o:spt="202" coordsize="21600,21600" path="m,l,21600r21600,l21600,xe">
              <v:stroke joinstyle="miter"/>
              <v:path gradientshapeok="t" o:connecttype="rect"/>
            </v:shapetype>
            <v:shape style="position:absolute;left:1072;top:11879;width:11168;height:2123" type="#_x0000_t202" filled="false" stroked="false">
              <v:textbox inset="0,0,0,0">
                <w:txbxContent>
                  <w:p>
                    <w:pPr>
                      <w:spacing w:before="169"/>
                      <w:ind w:left="79" w:right="0" w:firstLine="0"/>
                      <w:jc w:val="left"/>
                      <w:rPr>
                        <w:sz w:val="24"/>
                      </w:rPr>
                    </w:pPr>
                    <w:r>
                      <w:rPr>
                        <w:sz w:val="24"/>
                      </w:rPr>
                      <w:t>Tentative Curriculum Dates for 2016-2017 Academic Year</w:t>
                    </w:r>
                  </w:p>
                </w:txbxContent>
              </v:textbox>
              <w10:wrap type="none"/>
            </v:shape>
            <w10:wrap type="none"/>
          </v:group>
        </w:pict>
      </w:r>
    </w:p>
    <w:p>
      <w:pPr>
        <w:spacing w:line="240" w:lineRule="auto" w:before="0"/>
        <w:rPr>
          <w:b/>
          <w:sz w:val="20"/>
        </w:rPr>
      </w:pPr>
    </w:p>
    <w:p>
      <w:pPr>
        <w:spacing w:line="240" w:lineRule="auto" w:before="7" w:after="1"/>
        <w:rPr>
          <w:b/>
          <w:sz w:val="29"/>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440"/>
        <w:gridCol w:w="1799"/>
        <w:gridCol w:w="1891"/>
        <w:gridCol w:w="1889"/>
      </w:tblGrid>
      <w:tr>
        <w:trPr>
          <w:trHeight w:val="676" w:hRule="atLeast"/>
        </w:trPr>
        <w:tc>
          <w:tcPr>
            <w:tcW w:w="1452" w:type="dxa"/>
          </w:tcPr>
          <w:p>
            <w:pPr>
              <w:pStyle w:val="TableParagraph"/>
              <w:spacing w:line="276" w:lineRule="auto" w:before="1"/>
              <w:ind w:left="369" w:right="188" w:hanging="156"/>
              <w:rPr>
                <w:sz w:val="18"/>
              </w:rPr>
            </w:pPr>
            <w:r>
              <w:rPr>
                <w:sz w:val="18"/>
              </w:rPr>
              <w:t>Submit CNet Deadline</w:t>
            </w:r>
          </w:p>
        </w:tc>
        <w:tc>
          <w:tcPr>
            <w:tcW w:w="1440" w:type="dxa"/>
          </w:tcPr>
          <w:p>
            <w:pPr>
              <w:pStyle w:val="TableParagraph"/>
              <w:spacing w:line="276" w:lineRule="auto" w:before="1"/>
              <w:ind w:left="305" w:right="274" w:firstLine="79"/>
              <w:rPr>
                <w:sz w:val="18"/>
              </w:rPr>
            </w:pPr>
            <w:r>
              <w:rPr>
                <w:sz w:val="18"/>
              </w:rPr>
              <w:t>Through Curricunet</w:t>
            </w:r>
          </w:p>
        </w:tc>
        <w:tc>
          <w:tcPr>
            <w:tcW w:w="1799" w:type="dxa"/>
          </w:tcPr>
          <w:p>
            <w:pPr>
              <w:pStyle w:val="TableParagraph"/>
              <w:spacing w:before="1"/>
              <w:ind w:left="168"/>
              <w:rPr>
                <w:sz w:val="18"/>
              </w:rPr>
            </w:pPr>
            <w:r>
              <w:rPr>
                <w:sz w:val="18"/>
              </w:rPr>
              <w:t>Agenda Published</w:t>
            </w:r>
          </w:p>
        </w:tc>
        <w:tc>
          <w:tcPr>
            <w:tcW w:w="1891" w:type="dxa"/>
          </w:tcPr>
          <w:p>
            <w:pPr>
              <w:pStyle w:val="TableParagraph"/>
              <w:spacing w:before="1"/>
              <w:ind w:left="165"/>
              <w:rPr>
                <w:sz w:val="18"/>
              </w:rPr>
            </w:pPr>
            <w:r>
              <w:rPr>
                <w:sz w:val="18"/>
              </w:rPr>
              <w:t>Curriculum Meeting</w:t>
            </w:r>
          </w:p>
        </w:tc>
        <w:tc>
          <w:tcPr>
            <w:tcW w:w="1889" w:type="dxa"/>
          </w:tcPr>
          <w:p>
            <w:pPr>
              <w:pStyle w:val="TableParagraph"/>
              <w:spacing w:line="276" w:lineRule="auto" w:before="1"/>
              <w:ind w:left="175" w:right="142" w:firstLine="55"/>
              <w:rPr>
                <w:sz w:val="18"/>
              </w:rPr>
            </w:pPr>
            <w:r>
              <w:rPr>
                <w:sz w:val="18"/>
              </w:rPr>
              <w:t>Implementation of Approved Changes</w:t>
            </w:r>
          </w:p>
        </w:tc>
      </w:tr>
      <w:tr>
        <w:trPr>
          <w:trHeight w:val="518" w:hRule="atLeast"/>
        </w:trPr>
        <w:tc>
          <w:tcPr>
            <w:tcW w:w="1452" w:type="dxa"/>
          </w:tcPr>
          <w:p>
            <w:pPr>
              <w:pStyle w:val="TableParagraph"/>
              <w:spacing w:line="274" w:lineRule="exact"/>
              <w:ind w:left="107"/>
              <w:rPr>
                <w:sz w:val="24"/>
              </w:rPr>
            </w:pPr>
            <w:r>
              <w:rPr>
                <w:sz w:val="24"/>
              </w:rPr>
              <w:t>5/22/17</w:t>
            </w:r>
          </w:p>
        </w:tc>
        <w:tc>
          <w:tcPr>
            <w:tcW w:w="1440" w:type="dxa"/>
          </w:tcPr>
          <w:p>
            <w:pPr>
              <w:pStyle w:val="TableParagraph"/>
              <w:spacing w:line="274" w:lineRule="exact"/>
              <w:ind w:left="108"/>
              <w:rPr>
                <w:sz w:val="24"/>
              </w:rPr>
            </w:pPr>
            <w:r>
              <w:rPr>
                <w:sz w:val="24"/>
              </w:rPr>
              <w:t>5/26/17</w:t>
            </w:r>
          </w:p>
        </w:tc>
        <w:tc>
          <w:tcPr>
            <w:tcW w:w="1799" w:type="dxa"/>
          </w:tcPr>
          <w:p>
            <w:pPr>
              <w:pStyle w:val="TableParagraph"/>
              <w:spacing w:line="274" w:lineRule="exact"/>
              <w:ind w:left="108"/>
              <w:rPr>
                <w:sz w:val="24"/>
              </w:rPr>
            </w:pPr>
            <w:r>
              <w:rPr>
                <w:sz w:val="24"/>
              </w:rPr>
              <w:t>5/30/17</w:t>
            </w:r>
          </w:p>
        </w:tc>
        <w:tc>
          <w:tcPr>
            <w:tcW w:w="1891" w:type="dxa"/>
          </w:tcPr>
          <w:p>
            <w:pPr>
              <w:pStyle w:val="TableParagraph"/>
              <w:spacing w:line="274" w:lineRule="exact"/>
              <w:ind w:left="109"/>
              <w:rPr>
                <w:sz w:val="24"/>
              </w:rPr>
            </w:pPr>
            <w:r>
              <w:rPr>
                <w:sz w:val="24"/>
              </w:rPr>
              <w:t>6/6/17</w:t>
            </w:r>
          </w:p>
        </w:tc>
        <w:tc>
          <w:tcPr>
            <w:tcW w:w="1889" w:type="dxa"/>
          </w:tcPr>
          <w:p>
            <w:pPr>
              <w:pStyle w:val="TableParagraph"/>
              <w:spacing w:line="274" w:lineRule="exact"/>
              <w:ind w:left="110"/>
              <w:rPr>
                <w:sz w:val="24"/>
              </w:rPr>
            </w:pPr>
            <w:r>
              <w:rPr>
                <w:sz w:val="24"/>
              </w:rPr>
              <w:t>Winter 2018</w:t>
            </w:r>
          </w:p>
        </w:tc>
      </w:tr>
    </w:tbl>
    <w:sectPr>
      <w:pgSz w:w="12240" w:h="15840"/>
      <w:pgMar w:top="1460" w:bottom="280" w:left="9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0" w:hanging="337"/>
        <w:jc w:val="left"/>
      </w:pPr>
      <w:rPr>
        <w:rFonts w:hint="default" w:ascii="Arial" w:hAnsi="Arial" w:eastAsia="Arial" w:cs="Arial"/>
        <w:b/>
        <w:bCs/>
        <w:w w:val="99"/>
        <w:sz w:val="24"/>
        <w:szCs w:val="24"/>
        <w:lang w:val="en-us" w:eastAsia="en-us" w:bidi="en-us"/>
      </w:rPr>
    </w:lvl>
    <w:lvl w:ilvl="1">
      <w:start w:val="0"/>
      <w:numFmt w:val="bullet"/>
      <w:lvlText w:val=""/>
      <w:lvlJc w:val="left"/>
      <w:pPr>
        <w:ind w:left="760" w:hanging="360"/>
      </w:pPr>
      <w:rPr>
        <w:rFonts w:hint="default" w:ascii="Symbol" w:hAnsi="Symbol" w:eastAsia="Symbol" w:cs="Symbol"/>
        <w:w w:val="100"/>
        <w:sz w:val="24"/>
        <w:szCs w:val="24"/>
        <w:lang w:val="en-us" w:eastAsia="en-us" w:bidi="en-us"/>
      </w:rPr>
    </w:lvl>
    <w:lvl w:ilvl="2">
      <w:start w:val="0"/>
      <w:numFmt w:val="bullet"/>
      <w:lvlText w:val="•"/>
      <w:lvlJc w:val="left"/>
      <w:pPr>
        <w:ind w:left="1753" w:hanging="360"/>
      </w:pPr>
      <w:rPr>
        <w:rFonts w:hint="default"/>
        <w:lang w:val="en-us" w:eastAsia="en-us" w:bidi="en-us"/>
      </w:rPr>
    </w:lvl>
    <w:lvl w:ilvl="3">
      <w:start w:val="0"/>
      <w:numFmt w:val="bullet"/>
      <w:lvlText w:val="•"/>
      <w:lvlJc w:val="left"/>
      <w:pPr>
        <w:ind w:left="2746" w:hanging="360"/>
      </w:pPr>
      <w:rPr>
        <w:rFonts w:hint="default"/>
        <w:lang w:val="en-us" w:eastAsia="en-us" w:bidi="en-us"/>
      </w:rPr>
    </w:lvl>
    <w:lvl w:ilvl="4">
      <w:start w:val="0"/>
      <w:numFmt w:val="bullet"/>
      <w:lvlText w:val="•"/>
      <w:lvlJc w:val="left"/>
      <w:pPr>
        <w:ind w:left="3740" w:hanging="360"/>
      </w:pPr>
      <w:rPr>
        <w:rFonts w:hint="default"/>
        <w:lang w:val="en-us" w:eastAsia="en-us" w:bidi="en-us"/>
      </w:rPr>
    </w:lvl>
    <w:lvl w:ilvl="5">
      <w:start w:val="0"/>
      <w:numFmt w:val="bullet"/>
      <w:lvlText w:val="•"/>
      <w:lvlJc w:val="left"/>
      <w:pPr>
        <w:ind w:left="4733" w:hanging="360"/>
      </w:pPr>
      <w:rPr>
        <w:rFonts w:hint="default"/>
        <w:lang w:val="en-us" w:eastAsia="en-us" w:bidi="en-us"/>
      </w:rPr>
    </w:lvl>
    <w:lvl w:ilvl="6">
      <w:start w:val="0"/>
      <w:numFmt w:val="bullet"/>
      <w:lvlText w:val="•"/>
      <w:lvlJc w:val="left"/>
      <w:pPr>
        <w:ind w:left="5726" w:hanging="360"/>
      </w:pPr>
      <w:rPr>
        <w:rFonts w:hint="default"/>
        <w:lang w:val="en-us" w:eastAsia="en-us" w:bidi="en-us"/>
      </w:rPr>
    </w:lvl>
    <w:lvl w:ilvl="7">
      <w:start w:val="0"/>
      <w:numFmt w:val="bullet"/>
      <w:lvlText w:val="•"/>
      <w:lvlJc w:val="left"/>
      <w:pPr>
        <w:ind w:left="6720" w:hanging="360"/>
      </w:pPr>
      <w:rPr>
        <w:rFonts w:hint="default"/>
        <w:lang w:val="en-us" w:eastAsia="en-us" w:bidi="en-us"/>
      </w:rPr>
    </w:lvl>
    <w:lvl w:ilvl="8">
      <w:start w:val="0"/>
      <w:numFmt w:val="bullet"/>
      <w:lvlText w:val="•"/>
      <w:lvlJc w:val="left"/>
      <w:pPr>
        <w:ind w:left="7713" w:hanging="360"/>
      </w:pPr>
      <w:rPr>
        <w:rFonts w:hint="default"/>
        <w:lang w:val="en-us" w:eastAsia="en-us" w:bidi="en-us"/>
      </w:rPr>
    </w:lvl>
  </w:abstractNum>
  <w:abstractNum w:abstractNumId="0">
    <w:multiLevelType w:val="hybridMultilevel"/>
    <w:lvl w:ilvl="0">
      <w:start w:val="1"/>
      <w:numFmt w:val="decimal"/>
      <w:lvlText w:val="%1."/>
      <w:lvlJc w:val="left"/>
      <w:pPr>
        <w:ind w:left="25" w:hanging="270"/>
        <w:jc w:val="left"/>
      </w:pPr>
      <w:rPr>
        <w:rFonts w:hint="default" w:ascii="Arial" w:hAnsi="Arial" w:eastAsia="Arial" w:cs="Arial"/>
        <w:b/>
        <w:bCs/>
        <w:w w:val="99"/>
        <w:sz w:val="24"/>
        <w:szCs w:val="24"/>
        <w:lang w:val="en-us" w:eastAsia="en-us" w:bidi="en-us"/>
      </w:rPr>
    </w:lvl>
    <w:lvl w:ilvl="1">
      <w:start w:val="0"/>
      <w:numFmt w:val="bullet"/>
      <w:lvlText w:val="•"/>
      <w:lvlJc w:val="left"/>
      <w:pPr>
        <w:ind w:left="985" w:hanging="270"/>
      </w:pPr>
      <w:rPr>
        <w:rFonts w:hint="default"/>
        <w:lang w:val="en-us" w:eastAsia="en-us" w:bidi="en-us"/>
      </w:rPr>
    </w:lvl>
    <w:lvl w:ilvl="2">
      <w:start w:val="0"/>
      <w:numFmt w:val="bullet"/>
      <w:lvlText w:val="•"/>
      <w:lvlJc w:val="left"/>
      <w:pPr>
        <w:ind w:left="1950" w:hanging="270"/>
      </w:pPr>
      <w:rPr>
        <w:rFonts w:hint="default"/>
        <w:lang w:val="en-us" w:eastAsia="en-us" w:bidi="en-us"/>
      </w:rPr>
    </w:lvl>
    <w:lvl w:ilvl="3">
      <w:start w:val="0"/>
      <w:numFmt w:val="bullet"/>
      <w:lvlText w:val="•"/>
      <w:lvlJc w:val="left"/>
      <w:pPr>
        <w:ind w:left="2915" w:hanging="270"/>
      </w:pPr>
      <w:rPr>
        <w:rFonts w:hint="default"/>
        <w:lang w:val="en-us" w:eastAsia="en-us" w:bidi="en-us"/>
      </w:rPr>
    </w:lvl>
    <w:lvl w:ilvl="4">
      <w:start w:val="0"/>
      <w:numFmt w:val="bullet"/>
      <w:lvlText w:val="•"/>
      <w:lvlJc w:val="left"/>
      <w:pPr>
        <w:ind w:left="3880" w:hanging="270"/>
      </w:pPr>
      <w:rPr>
        <w:rFonts w:hint="default"/>
        <w:lang w:val="en-us" w:eastAsia="en-us" w:bidi="en-us"/>
      </w:rPr>
    </w:lvl>
    <w:lvl w:ilvl="5">
      <w:start w:val="0"/>
      <w:numFmt w:val="bullet"/>
      <w:lvlText w:val="•"/>
      <w:lvlJc w:val="left"/>
      <w:pPr>
        <w:ind w:left="4845" w:hanging="270"/>
      </w:pPr>
      <w:rPr>
        <w:rFonts w:hint="default"/>
        <w:lang w:val="en-us" w:eastAsia="en-us" w:bidi="en-us"/>
      </w:rPr>
    </w:lvl>
    <w:lvl w:ilvl="6">
      <w:start w:val="0"/>
      <w:numFmt w:val="bullet"/>
      <w:lvlText w:val="•"/>
      <w:lvlJc w:val="left"/>
      <w:pPr>
        <w:ind w:left="5810" w:hanging="270"/>
      </w:pPr>
      <w:rPr>
        <w:rFonts w:hint="default"/>
        <w:lang w:val="en-us" w:eastAsia="en-us" w:bidi="en-us"/>
      </w:rPr>
    </w:lvl>
    <w:lvl w:ilvl="7">
      <w:start w:val="0"/>
      <w:numFmt w:val="bullet"/>
      <w:lvlText w:val="•"/>
      <w:lvlJc w:val="left"/>
      <w:pPr>
        <w:ind w:left="6775" w:hanging="270"/>
      </w:pPr>
      <w:rPr>
        <w:rFonts w:hint="default"/>
        <w:lang w:val="en-us" w:eastAsia="en-us" w:bidi="en-us"/>
      </w:rPr>
    </w:lvl>
    <w:lvl w:ilvl="8">
      <w:start w:val="0"/>
      <w:numFmt w:val="bullet"/>
      <w:lvlText w:val="•"/>
      <w:lvlJc w:val="left"/>
      <w:pPr>
        <w:ind w:left="7740" w:hanging="27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5"/>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Barbara</dc:creator>
  <dcterms:created xsi:type="dcterms:W3CDTF">2019-12-03T22:36:02Z</dcterms:created>
  <dcterms:modified xsi:type="dcterms:W3CDTF">2019-12-03T22:36:02Z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Microsoft® Word 2013</vt:lpwstr>
  </property>
  <property fmtid="{D5CDD505-2E9C-101B-9397-08002B2CF9AE}" pid="4" name="LastSaved">
    <vt:filetime>2019-12-03T00:00:00Z</vt:filetime>
  </property>
</Properties>
</file>