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8"/>
        <w:ind w:left="0"/>
        <w:rPr>
          <w:rFonts w:ascii="Times New Roman"/>
          <w:b w:val="0"/>
          <w:sz w:val="16"/>
        </w:rPr>
      </w:pPr>
    </w:p>
    <w:p>
      <w:pPr>
        <w:pStyle w:val="BodyText"/>
        <w:spacing w:before="93"/>
        <w:ind w:left="2043" w:right="6149" w:hanging="840"/>
      </w:pPr>
      <w:r>
        <w:rPr/>
        <w:drawing>
          <wp:anchor distT="0" distB="0" distL="0" distR="0" allowOverlap="1" layoutInCell="1" locked="0" behindDoc="0" simplePos="0" relativeHeight="251658240">
            <wp:simplePos x="0" y="0"/>
            <wp:positionH relativeFrom="page">
              <wp:posOffset>3460115</wp:posOffset>
            </wp:positionH>
            <wp:positionV relativeFrom="paragraph">
              <wp:posOffset>-118289</wp:posOffset>
            </wp:positionV>
            <wp:extent cx="2400300" cy="710183"/>
            <wp:effectExtent l="0" t="0" r="0" b="0"/>
            <wp:wrapNone/>
            <wp:docPr id="1" name="image1.jpeg" descr="http://www.curricunet.com/tacoma/images/tacomaReportLogo.jpg"/>
            <wp:cNvGraphicFramePr>
              <a:graphicFrameLocks noChangeAspect="1"/>
            </wp:cNvGraphicFramePr>
            <a:graphic>
              <a:graphicData uri="http://schemas.openxmlformats.org/drawingml/2006/picture">
                <pic:pic>
                  <pic:nvPicPr>
                    <pic:cNvPr id="2" name="image1.jpeg"/>
                    <pic:cNvPicPr/>
                  </pic:nvPicPr>
                  <pic:blipFill>
                    <a:blip r:embed="rId5" cstate="print"/>
                    <a:stretch>
                      <a:fillRect/>
                    </a:stretch>
                  </pic:blipFill>
                  <pic:spPr>
                    <a:xfrm>
                      <a:off x="0" y="0"/>
                      <a:ext cx="2400300" cy="710183"/>
                    </a:xfrm>
                    <a:prstGeom prst="rect">
                      <a:avLst/>
                    </a:prstGeom>
                  </pic:spPr>
                </pic:pic>
              </a:graphicData>
            </a:graphic>
          </wp:anchor>
        </w:drawing>
      </w:r>
      <w:r>
        <w:rPr/>
        <w:t>Curriculum Committee Minutes</w:t>
      </w:r>
    </w:p>
    <w:p>
      <w:pPr>
        <w:spacing w:line="240" w:lineRule="auto" w:before="0"/>
        <w:rPr>
          <w:b/>
          <w:sz w:val="20"/>
        </w:rPr>
      </w:pPr>
    </w:p>
    <w:p>
      <w:pPr>
        <w:spacing w:line="240" w:lineRule="auto" w:before="10" w:after="1"/>
        <w:rPr>
          <w:b/>
          <w:sz w:val="10"/>
        </w:rPr>
      </w:pPr>
    </w:p>
    <w:tbl>
      <w:tblPr>
        <w:tblW w:w="0" w:type="auto"/>
        <w:jc w:val="left"/>
        <w:tblInd w:w="143" w:type="dxa"/>
        <w:tblBorders>
          <w:top w:val="single" w:sz="6" w:space="0" w:color="9F9F9F"/>
          <w:left w:val="single" w:sz="6" w:space="0" w:color="9F9F9F"/>
          <w:bottom w:val="single" w:sz="6" w:space="0" w:color="9F9F9F"/>
          <w:right w:val="single" w:sz="6" w:space="0" w:color="9F9F9F"/>
          <w:insideH w:val="single" w:sz="6" w:space="0" w:color="9F9F9F"/>
          <w:insideV w:val="single" w:sz="6" w:space="0" w:color="9F9F9F"/>
        </w:tblBorders>
        <w:tblLayout w:type="fixed"/>
        <w:tblCellMar>
          <w:top w:w="0" w:type="dxa"/>
          <w:left w:w="0" w:type="dxa"/>
          <w:bottom w:w="0" w:type="dxa"/>
          <w:right w:w="0" w:type="dxa"/>
        </w:tblCellMar>
        <w:tblLook w:val="01E0"/>
      </w:tblPr>
      <w:tblGrid>
        <w:gridCol w:w="3888"/>
        <w:gridCol w:w="522"/>
        <w:gridCol w:w="1730"/>
        <w:gridCol w:w="3576"/>
      </w:tblGrid>
      <w:tr>
        <w:trPr>
          <w:trHeight w:val="320" w:hRule="atLeast"/>
        </w:trPr>
        <w:tc>
          <w:tcPr>
            <w:tcW w:w="4410" w:type="dxa"/>
            <w:gridSpan w:val="2"/>
            <w:tcBorders>
              <w:left w:val="single" w:sz="6" w:space="0" w:color="EFEFEF"/>
              <w:bottom w:val="double" w:sz="2" w:space="0" w:color="9F9F9F"/>
              <w:right w:val="double" w:sz="2" w:space="0" w:color="9F9F9F"/>
            </w:tcBorders>
          </w:tcPr>
          <w:p>
            <w:pPr>
              <w:pStyle w:val="TableParagraph"/>
              <w:spacing w:before="17"/>
              <w:ind w:left="1430"/>
              <w:rPr>
                <w:b/>
                <w:sz w:val="24"/>
              </w:rPr>
            </w:pPr>
            <w:r>
              <w:rPr>
                <w:b/>
                <w:sz w:val="24"/>
              </w:rPr>
              <w:t>Meeting Date</w:t>
            </w:r>
          </w:p>
        </w:tc>
        <w:tc>
          <w:tcPr>
            <w:tcW w:w="5306" w:type="dxa"/>
            <w:gridSpan w:val="2"/>
            <w:tcBorders>
              <w:top w:val="double" w:sz="2" w:space="0" w:color="9F9F9F"/>
              <w:left w:val="double" w:sz="2" w:space="0" w:color="9F9F9F"/>
              <w:bottom w:val="double" w:sz="2" w:space="0" w:color="9F9F9F"/>
              <w:right w:val="double" w:sz="2" w:space="0" w:color="9F9F9F"/>
            </w:tcBorders>
          </w:tcPr>
          <w:p>
            <w:pPr>
              <w:pStyle w:val="TableParagraph"/>
              <w:spacing w:before="17"/>
              <w:ind w:left="1220"/>
              <w:rPr>
                <w:b/>
                <w:sz w:val="24"/>
              </w:rPr>
            </w:pPr>
            <w:r>
              <w:rPr>
                <w:b/>
                <w:sz w:val="24"/>
              </w:rPr>
              <w:t>Meeting Time &amp; Location</w:t>
            </w:r>
          </w:p>
        </w:tc>
      </w:tr>
      <w:tr>
        <w:trPr>
          <w:trHeight w:val="331" w:hRule="atLeast"/>
        </w:trPr>
        <w:tc>
          <w:tcPr>
            <w:tcW w:w="4410" w:type="dxa"/>
            <w:gridSpan w:val="2"/>
            <w:tcBorders>
              <w:top w:val="double" w:sz="2" w:space="0" w:color="9F9F9F"/>
              <w:left w:val="single" w:sz="6" w:space="0" w:color="EFEFEF"/>
              <w:bottom w:val="double" w:sz="2" w:space="0" w:color="9F9F9F"/>
              <w:right w:val="double" w:sz="2" w:space="0" w:color="9F9F9F"/>
            </w:tcBorders>
          </w:tcPr>
          <w:p>
            <w:pPr>
              <w:pStyle w:val="TableParagraph"/>
              <w:spacing w:before="18"/>
              <w:ind w:left="948"/>
              <w:rPr>
                <w:sz w:val="24"/>
              </w:rPr>
            </w:pPr>
            <w:r>
              <w:rPr>
                <w:sz w:val="24"/>
              </w:rPr>
              <w:t>Monday March 6, 2017</w:t>
            </w:r>
          </w:p>
        </w:tc>
        <w:tc>
          <w:tcPr>
            <w:tcW w:w="5306" w:type="dxa"/>
            <w:gridSpan w:val="2"/>
            <w:tcBorders>
              <w:top w:val="double" w:sz="2" w:space="0" w:color="9F9F9F"/>
              <w:left w:val="double" w:sz="2" w:space="0" w:color="9F9F9F"/>
              <w:bottom w:val="single" w:sz="34" w:space="0" w:color="9F9F9F"/>
              <w:right w:val="double" w:sz="2" w:space="0" w:color="9F9F9F"/>
            </w:tcBorders>
          </w:tcPr>
          <w:p>
            <w:pPr>
              <w:pStyle w:val="TableParagraph"/>
              <w:spacing w:before="18"/>
              <w:ind w:left="872"/>
              <w:rPr>
                <w:sz w:val="24"/>
              </w:rPr>
            </w:pPr>
            <w:r>
              <w:rPr>
                <w:sz w:val="24"/>
              </w:rPr>
              <w:t>2:30 pm Board Room Building 12</w:t>
            </w:r>
          </w:p>
        </w:tc>
      </w:tr>
      <w:tr>
        <w:trPr>
          <w:trHeight w:val="330" w:hRule="atLeast"/>
        </w:trPr>
        <w:tc>
          <w:tcPr>
            <w:tcW w:w="3888" w:type="dxa"/>
            <w:tcBorders>
              <w:top w:val="double" w:sz="2" w:space="0" w:color="9F9F9F"/>
              <w:left w:val="single" w:sz="6" w:space="0" w:color="EFEFEF"/>
              <w:bottom w:val="double" w:sz="2" w:space="0" w:color="9F9F9F"/>
              <w:right w:val="double" w:sz="2" w:space="0" w:color="9F9F9F"/>
            </w:tcBorders>
          </w:tcPr>
          <w:p>
            <w:pPr>
              <w:pStyle w:val="TableParagraph"/>
              <w:spacing w:before="27"/>
              <w:ind w:left="954" w:right="980"/>
              <w:jc w:val="center"/>
              <w:rPr>
                <w:b/>
                <w:sz w:val="24"/>
              </w:rPr>
            </w:pPr>
            <w:r>
              <w:rPr>
                <w:b/>
                <w:sz w:val="24"/>
              </w:rPr>
              <w:t>Chair</w:t>
            </w:r>
          </w:p>
        </w:tc>
        <w:tc>
          <w:tcPr>
            <w:tcW w:w="2252" w:type="dxa"/>
            <w:gridSpan w:val="2"/>
            <w:tcBorders>
              <w:top w:val="triple" w:sz="6" w:space="0" w:color="9F9F9F"/>
              <w:left w:val="double" w:sz="2" w:space="0" w:color="9F9F9F"/>
              <w:bottom w:val="double" w:sz="2" w:space="0" w:color="9F9F9F"/>
              <w:right w:val="double" w:sz="2" w:space="0" w:color="9F9F9F"/>
            </w:tcBorders>
          </w:tcPr>
          <w:p>
            <w:pPr>
              <w:pStyle w:val="TableParagraph"/>
              <w:spacing w:before="27"/>
              <w:ind w:left="513"/>
              <w:rPr>
                <w:b/>
                <w:sz w:val="24"/>
              </w:rPr>
            </w:pPr>
            <w:r>
              <w:rPr>
                <w:b/>
                <w:sz w:val="24"/>
              </w:rPr>
              <w:t>Vice-Chair</w:t>
            </w:r>
          </w:p>
        </w:tc>
        <w:tc>
          <w:tcPr>
            <w:tcW w:w="3576" w:type="dxa"/>
            <w:tcBorders>
              <w:top w:val="single" w:sz="34" w:space="0" w:color="9F9F9F"/>
              <w:left w:val="double" w:sz="2" w:space="0" w:color="9F9F9F"/>
              <w:bottom w:val="double" w:sz="2" w:space="0" w:color="9F9F9F"/>
              <w:right w:val="double" w:sz="2" w:space="0" w:color="9F9F9F"/>
            </w:tcBorders>
          </w:tcPr>
          <w:p>
            <w:pPr>
              <w:pStyle w:val="TableParagraph"/>
              <w:spacing w:before="27"/>
              <w:ind w:left="674" w:right="654"/>
              <w:jc w:val="center"/>
              <w:rPr>
                <w:b/>
                <w:sz w:val="24"/>
              </w:rPr>
            </w:pPr>
            <w:r>
              <w:rPr>
                <w:b/>
                <w:sz w:val="24"/>
              </w:rPr>
              <w:t>Recording Scribe</w:t>
            </w:r>
          </w:p>
        </w:tc>
      </w:tr>
      <w:tr>
        <w:trPr>
          <w:trHeight w:val="889" w:hRule="atLeast"/>
        </w:trPr>
        <w:tc>
          <w:tcPr>
            <w:tcW w:w="3888" w:type="dxa"/>
            <w:tcBorders>
              <w:top w:val="double" w:sz="2" w:space="0" w:color="9F9F9F"/>
              <w:left w:val="single" w:sz="6" w:space="0" w:color="EFEFEF"/>
              <w:bottom w:val="triple" w:sz="6" w:space="0" w:color="9F9F9F"/>
              <w:right w:val="double" w:sz="2" w:space="0" w:color="9F9F9F"/>
            </w:tcBorders>
          </w:tcPr>
          <w:p>
            <w:pPr>
              <w:pStyle w:val="TableParagraph"/>
              <w:spacing w:before="7"/>
              <w:ind w:left="0"/>
              <w:rPr>
                <w:b/>
                <w:sz w:val="25"/>
              </w:rPr>
            </w:pPr>
          </w:p>
          <w:p>
            <w:pPr>
              <w:pStyle w:val="TableParagraph"/>
              <w:ind w:left="955" w:right="980"/>
              <w:jc w:val="center"/>
              <w:rPr>
                <w:sz w:val="24"/>
              </w:rPr>
            </w:pPr>
            <w:r>
              <w:rPr>
                <w:sz w:val="24"/>
              </w:rPr>
              <w:t>Barbara Peterson</w:t>
            </w:r>
          </w:p>
        </w:tc>
        <w:tc>
          <w:tcPr>
            <w:tcW w:w="2252" w:type="dxa"/>
            <w:gridSpan w:val="2"/>
            <w:tcBorders>
              <w:top w:val="double" w:sz="2" w:space="0" w:color="9F9F9F"/>
              <w:left w:val="double" w:sz="2" w:space="0" w:color="9F9F9F"/>
              <w:bottom w:val="triple" w:sz="6" w:space="0" w:color="9F9F9F"/>
              <w:right w:val="double" w:sz="2" w:space="0" w:color="9F9F9F"/>
            </w:tcBorders>
          </w:tcPr>
          <w:p>
            <w:pPr>
              <w:pStyle w:val="TableParagraph"/>
              <w:spacing w:before="7"/>
              <w:ind w:left="0"/>
              <w:rPr>
                <w:b/>
                <w:sz w:val="25"/>
              </w:rPr>
            </w:pPr>
          </w:p>
          <w:p>
            <w:pPr>
              <w:pStyle w:val="TableParagraph"/>
              <w:ind w:left="513"/>
              <w:rPr>
                <w:sz w:val="24"/>
              </w:rPr>
            </w:pPr>
            <w:r>
              <w:rPr>
                <w:sz w:val="24"/>
              </w:rPr>
              <w:t>Phil Hunter</w:t>
            </w:r>
          </w:p>
        </w:tc>
        <w:tc>
          <w:tcPr>
            <w:tcW w:w="3576" w:type="dxa"/>
            <w:tcBorders>
              <w:top w:val="double" w:sz="2" w:space="0" w:color="9F9F9F"/>
              <w:left w:val="double" w:sz="2" w:space="0" w:color="9F9F9F"/>
              <w:bottom w:val="triple" w:sz="6" w:space="0" w:color="9F9F9F"/>
              <w:right w:val="double" w:sz="2" w:space="0" w:color="9F9F9F"/>
            </w:tcBorders>
          </w:tcPr>
          <w:p>
            <w:pPr>
              <w:pStyle w:val="TableParagraph"/>
              <w:spacing w:before="7"/>
              <w:ind w:left="0"/>
              <w:rPr>
                <w:b/>
                <w:sz w:val="25"/>
              </w:rPr>
            </w:pPr>
          </w:p>
          <w:p>
            <w:pPr>
              <w:pStyle w:val="TableParagraph"/>
              <w:ind w:left="674" w:right="654"/>
              <w:jc w:val="center"/>
              <w:rPr>
                <w:sz w:val="24"/>
              </w:rPr>
            </w:pPr>
            <w:r>
              <w:rPr>
                <w:sz w:val="24"/>
              </w:rPr>
              <w:t>Darlene Rompogren</w:t>
            </w:r>
          </w:p>
        </w:tc>
      </w:tr>
      <w:tr>
        <w:trPr>
          <w:trHeight w:val="3371" w:hRule="atLeast"/>
        </w:trPr>
        <w:tc>
          <w:tcPr>
            <w:tcW w:w="9716" w:type="dxa"/>
            <w:gridSpan w:val="4"/>
            <w:tcBorders>
              <w:top w:val="triple" w:sz="6" w:space="0" w:color="9F9F9F"/>
              <w:left w:val="double" w:sz="2" w:space="0" w:color="EFEFEF"/>
              <w:bottom w:val="double" w:sz="2" w:space="0" w:color="9F9F9F"/>
              <w:right w:val="double" w:sz="2" w:space="0" w:color="9F9F9F"/>
            </w:tcBorders>
          </w:tcPr>
          <w:p>
            <w:pPr>
              <w:pStyle w:val="TableParagraph"/>
              <w:spacing w:before="33"/>
              <w:ind w:left="4053"/>
              <w:rPr>
                <w:b/>
                <w:sz w:val="24"/>
              </w:rPr>
            </w:pPr>
            <w:r>
              <w:rPr>
                <w:b/>
                <w:sz w:val="24"/>
              </w:rPr>
              <w:t>Agenda Items</w:t>
            </w:r>
          </w:p>
          <w:p>
            <w:pPr>
              <w:pStyle w:val="TableParagraph"/>
              <w:numPr>
                <w:ilvl w:val="0"/>
                <w:numId w:val="1"/>
              </w:numPr>
              <w:tabs>
                <w:tab w:pos="295" w:val="left" w:leader="none"/>
              </w:tabs>
              <w:spacing w:line="240" w:lineRule="auto" w:before="1" w:after="0"/>
              <w:ind w:left="25" w:right="40" w:firstLine="0"/>
              <w:jc w:val="left"/>
              <w:rPr>
                <w:sz w:val="24"/>
              </w:rPr>
            </w:pPr>
            <w:r>
              <w:rPr>
                <w:b/>
                <w:sz w:val="24"/>
              </w:rPr>
              <w:t>Members Present: </w:t>
            </w:r>
            <w:r>
              <w:rPr>
                <w:sz w:val="24"/>
              </w:rPr>
              <w:t>Barb Peterson, Dave Howard, Mike Mixdorf, Char Gore, Mary</w:t>
            </w:r>
            <w:r>
              <w:rPr>
                <w:spacing w:val="-30"/>
                <w:sz w:val="24"/>
              </w:rPr>
              <w:t> </w:t>
            </w:r>
            <w:r>
              <w:rPr>
                <w:sz w:val="24"/>
              </w:rPr>
              <w:t>Jane Oberhofer, John Falskow, Greg Ferencko, Phil Hunter, Craig</w:t>
            </w:r>
            <w:r>
              <w:rPr>
                <w:spacing w:val="-10"/>
                <w:sz w:val="24"/>
              </w:rPr>
              <w:t> </w:t>
            </w:r>
            <w:r>
              <w:rPr>
                <w:sz w:val="24"/>
              </w:rPr>
              <w:t>Cowden</w:t>
            </w:r>
          </w:p>
          <w:p>
            <w:pPr>
              <w:pStyle w:val="TableParagraph"/>
              <w:rPr>
                <w:sz w:val="24"/>
              </w:rPr>
            </w:pPr>
            <w:r>
              <w:rPr>
                <w:sz w:val="24"/>
              </w:rPr>
              <w:t>Heather Gillanders, Joyce Oswald (alternate for Tracey Ushman), Jeff Calkins, Darlene Rompogren, Colleen Spezia, Mary Knutson, Jamie Traugott, Carroll Ferguson, Analea Brauburger, Tod Treat. </w:t>
            </w:r>
            <w:r>
              <w:rPr>
                <w:b/>
                <w:sz w:val="24"/>
              </w:rPr>
              <w:t>Guests Present</w:t>
            </w:r>
            <w:r>
              <w:rPr>
                <w:sz w:val="24"/>
              </w:rPr>
              <w:t>: Sonia Llacer, Ruth Lopes, Bridgette Agpaoa- Ryder, Allison Muir, Rachelle McGill, Zoe Brown</w:t>
            </w:r>
          </w:p>
          <w:p>
            <w:pPr>
              <w:pStyle w:val="TableParagraph"/>
              <w:ind w:left="0"/>
              <w:rPr>
                <w:b/>
                <w:sz w:val="24"/>
              </w:rPr>
            </w:pPr>
          </w:p>
          <w:p>
            <w:pPr>
              <w:pStyle w:val="TableParagraph"/>
              <w:numPr>
                <w:ilvl w:val="0"/>
                <w:numId w:val="1"/>
              </w:numPr>
              <w:tabs>
                <w:tab w:pos="294" w:val="left" w:leader="none"/>
              </w:tabs>
              <w:spacing w:line="240" w:lineRule="auto" w:before="0" w:after="0"/>
              <w:ind w:left="25" w:right="371" w:firstLine="0"/>
              <w:jc w:val="left"/>
              <w:rPr>
                <w:sz w:val="24"/>
              </w:rPr>
            </w:pPr>
            <w:r>
              <w:rPr>
                <w:b/>
                <w:sz w:val="24"/>
              </w:rPr>
              <w:t>Minutes from 12/5/16 meeting and 2/7/17 online meeting minutes: Motion: </w:t>
            </w:r>
            <w:r>
              <w:rPr>
                <w:sz w:val="24"/>
              </w:rPr>
              <w:t>Jeff Calkins. </w:t>
            </w:r>
            <w:r>
              <w:rPr>
                <w:b/>
                <w:sz w:val="24"/>
              </w:rPr>
              <w:t>Second: </w:t>
            </w:r>
            <w:r>
              <w:rPr>
                <w:sz w:val="24"/>
              </w:rPr>
              <w:t>Char Gore. The minutes of both meetings were approved without changes.</w:t>
            </w:r>
          </w:p>
          <w:p>
            <w:pPr>
              <w:pStyle w:val="TableParagraph"/>
              <w:numPr>
                <w:ilvl w:val="0"/>
                <w:numId w:val="1"/>
              </w:numPr>
              <w:tabs>
                <w:tab w:pos="297" w:val="left" w:leader="none"/>
              </w:tabs>
              <w:spacing w:line="240" w:lineRule="auto" w:before="0" w:after="0"/>
              <w:ind w:left="296" w:right="0" w:hanging="272"/>
              <w:jc w:val="left"/>
              <w:rPr>
                <w:b/>
                <w:sz w:val="24"/>
              </w:rPr>
            </w:pPr>
            <w:r>
              <w:rPr>
                <w:b/>
                <w:sz w:val="24"/>
              </w:rPr>
              <w:t>Additional agenda items:</w:t>
            </w:r>
            <w:r>
              <w:rPr>
                <w:b/>
                <w:spacing w:val="64"/>
                <w:sz w:val="24"/>
              </w:rPr>
              <w:t> </w:t>
            </w:r>
            <w:r>
              <w:rPr>
                <w:b/>
                <w:sz w:val="24"/>
              </w:rPr>
              <w:t>None</w:t>
            </w:r>
          </w:p>
        </w:tc>
      </w:tr>
      <w:tr>
        <w:trPr>
          <w:trHeight w:val="598" w:hRule="atLeast"/>
        </w:trPr>
        <w:tc>
          <w:tcPr>
            <w:tcW w:w="9716" w:type="dxa"/>
            <w:gridSpan w:val="4"/>
            <w:tcBorders>
              <w:top w:val="double" w:sz="2" w:space="0" w:color="9F9F9F"/>
              <w:left w:val="double" w:sz="2" w:space="0" w:color="EFEFEF"/>
              <w:bottom w:val="double" w:sz="2" w:space="0" w:color="9F9F9F"/>
              <w:right w:val="double" w:sz="2" w:space="0" w:color="9F9F9F"/>
            </w:tcBorders>
          </w:tcPr>
          <w:p>
            <w:pPr>
              <w:pStyle w:val="TableParagraph"/>
              <w:spacing w:before="18"/>
              <w:ind w:right="7358"/>
              <w:rPr>
                <w:b/>
                <w:sz w:val="24"/>
              </w:rPr>
            </w:pPr>
            <w:r>
              <w:rPr>
                <w:b/>
                <w:sz w:val="24"/>
              </w:rPr>
              <w:t>4. TABLED Courses</w:t>
            </w:r>
            <w:r>
              <w:rPr>
                <w:b/>
                <w:color w:val="00AF50"/>
                <w:sz w:val="24"/>
              </w:rPr>
              <w:t> NONE</w:t>
            </w:r>
          </w:p>
        </w:tc>
      </w:tr>
      <w:tr>
        <w:trPr>
          <w:trHeight w:val="595" w:hRule="atLeast"/>
        </w:trPr>
        <w:tc>
          <w:tcPr>
            <w:tcW w:w="9716" w:type="dxa"/>
            <w:gridSpan w:val="4"/>
            <w:tcBorders>
              <w:top w:val="double" w:sz="2" w:space="0" w:color="9F9F9F"/>
              <w:left w:val="double" w:sz="2" w:space="0" w:color="EFEFEF"/>
              <w:bottom w:val="double" w:sz="2" w:space="0" w:color="9F9F9F"/>
              <w:right w:val="double" w:sz="2" w:space="0" w:color="9F9F9F"/>
            </w:tcBorders>
          </w:tcPr>
          <w:p>
            <w:pPr>
              <w:pStyle w:val="TableParagraph"/>
              <w:spacing w:before="18"/>
              <w:ind w:right="5363"/>
              <w:rPr>
                <w:b/>
                <w:sz w:val="24"/>
              </w:rPr>
            </w:pPr>
            <w:r>
              <w:rPr>
                <w:b/>
                <w:sz w:val="24"/>
              </w:rPr>
              <w:t>6. Provisional Approval (Update)</w:t>
            </w:r>
            <w:r>
              <w:rPr>
                <w:b/>
                <w:color w:val="00AF50"/>
                <w:sz w:val="24"/>
              </w:rPr>
              <w:t> NONE</w:t>
            </w:r>
          </w:p>
        </w:tc>
      </w:tr>
      <w:tr>
        <w:trPr>
          <w:trHeight w:val="4749" w:hRule="atLeast"/>
        </w:trPr>
        <w:tc>
          <w:tcPr>
            <w:tcW w:w="9716" w:type="dxa"/>
            <w:gridSpan w:val="4"/>
            <w:tcBorders>
              <w:top w:val="double" w:sz="2" w:space="0" w:color="9F9F9F"/>
              <w:left w:val="double" w:sz="2" w:space="0" w:color="EFEFEF"/>
              <w:bottom w:val="double" w:sz="2" w:space="0" w:color="9F9F9F"/>
              <w:right w:val="double" w:sz="2" w:space="0" w:color="9F9F9F"/>
            </w:tcBorders>
          </w:tcPr>
          <w:p>
            <w:pPr>
              <w:pStyle w:val="TableParagraph"/>
              <w:spacing w:before="18"/>
              <w:rPr>
                <w:b/>
                <w:sz w:val="24"/>
              </w:rPr>
            </w:pPr>
            <w:r>
              <w:rPr>
                <w:b/>
                <w:sz w:val="24"/>
              </w:rPr>
              <w:t>7. DELETED Courses</w:t>
            </w:r>
          </w:p>
          <w:p>
            <w:pPr>
              <w:pStyle w:val="TableParagraph"/>
              <w:spacing w:before="1"/>
              <w:rPr>
                <w:b/>
                <w:sz w:val="24"/>
              </w:rPr>
            </w:pPr>
            <w:r>
              <w:rPr>
                <w:b/>
                <w:color w:val="00AF50"/>
                <w:sz w:val="24"/>
              </w:rPr>
              <w:t>AESL 053 ESL Grammar Level</w:t>
            </w:r>
            <w:r>
              <w:rPr>
                <w:b/>
                <w:color w:val="00AF50"/>
                <w:spacing w:val="-14"/>
                <w:sz w:val="24"/>
              </w:rPr>
              <w:t> </w:t>
            </w:r>
            <w:r>
              <w:rPr>
                <w:b/>
                <w:color w:val="00AF50"/>
                <w:sz w:val="24"/>
              </w:rPr>
              <w:t>3</w:t>
            </w:r>
          </w:p>
          <w:p>
            <w:pPr>
              <w:pStyle w:val="TableParagraph"/>
              <w:spacing w:before="19"/>
              <w:rPr>
                <w:b/>
                <w:sz w:val="24"/>
              </w:rPr>
            </w:pPr>
            <w:r>
              <w:rPr>
                <w:b/>
                <w:color w:val="00AF50"/>
                <w:sz w:val="24"/>
              </w:rPr>
              <w:t>AESL 054 ESL Grammar Level</w:t>
            </w:r>
            <w:r>
              <w:rPr>
                <w:b/>
                <w:color w:val="00AF50"/>
                <w:spacing w:val="-14"/>
                <w:sz w:val="24"/>
              </w:rPr>
              <w:t> </w:t>
            </w:r>
            <w:r>
              <w:rPr>
                <w:b/>
                <w:color w:val="00AF50"/>
                <w:sz w:val="24"/>
              </w:rPr>
              <w:t>4</w:t>
            </w:r>
          </w:p>
          <w:p>
            <w:pPr>
              <w:pStyle w:val="TableParagraph"/>
              <w:rPr>
                <w:b/>
                <w:sz w:val="24"/>
              </w:rPr>
            </w:pPr>
            <w:r>
              <w:rPr>
                <w:b/>
                <w:color w:val="00AF50"/>
                <w:sz w:val="24"/>
              </w:rPr>
              <w:t>AESL 055 ESL Grammar Level</w:t>
            </w:r>
            <w:r>
              <w:rPr>
                <w:b/>
                <w:color w:val="00AF50"/>
                <w:spacing w:val="-14"/>
                <w:sz w:val="24"/>
              </w:rPr>
              <w:t> </w:t>
            </w:r>
            <w:r>
              <w:rPr>
                <w:b/>
                <w:color w:val="00AF50"/>
                <w:sz w:val="24"/>
              </w:rPr>
              <w:t>5</w:t>
            </w:r>
          </w:p>
          <w:p>
            <w:pPr>
              <w:pStyle w:val="TableParagraph"/>
              <w:rPr>
                <w:b/>
                <w:sz w:val="24"/>
              </w:rPr>
            </w:pPr>
            <w:r>
              <w:rPr>
                <w:b/>
                <w:color w:val="00AF50"/>
                <w:sz w:val="24"/>
              </w:rPr>
              <w:t>AESL 056 ESL Grammar Level</w:t>
            </w:r>
            <w:r>
              <w:rPr>
                <w:b/>
                <w:color w:val="00AF50"/>
                <w:spacing w:val="-14"/>
                <w:sz w:val="24"/>
              </w:rPr>
              <w:t> </w:t>
            </w:r>
            <w:r>
              <w:rPr>
                <w:b/>
                <w:color w:val="00AF50"/>
                <w:sz w:val="24"/>
              </w:rPr>
              <w:t>6</w:t>
            </w:r>
          </w:p>
          <w:p>
            <w:pPr>
              <w:pStyle w:val="TableParagraph"/>
              <w:rPr>
                <w:b/>
                <w:sz w:val="24"/>
              </w:rPr>
            </w:pPr>
            <w:r>
              <w:rPr>
                <w:b/>
                <w:color w:val="00AF50"/>
                <w:sz w:val="24"/>
              </w:rPr>
              <w:t>AESL 073 ESL Reading Level</w:t>
            </w:r>
            <w:r>
              <w:rPr>
                <w:b/>
                <w:color w:val="00AF50"/>
                <w:spacing w:val="-15"/>
                <w:sz w:val="24"/>
              </w:rPr>
              <w:t> </w:t>
            </w:r>
            <w:r>
              <w:rPr>
                <w:b/>
                <w:color w:val="00AF50"/>
                <w:sz w:val="24"/>
              </w:rPr>
              <w:t>3</w:t>
            </w:r>
          </w:p>
          <w:p>
            <w:pPr>
              <w:pStyle w:val="TableParagraph"/>
              <w:rPr>
                <w:b/>
                <w:sz w:val="24"/>
              </w:rPr>
            </w:pPr>
            <w:r>
              <w:rPr>
                <w:b/>
                <w:color w:val="00AF50"/>
                <w:sz w:val="24"/>
              </w:rPr>
              <w:t>AESL 074 ESL Reading Level</w:t>
            </w:r>
            <w:r>
              <w:rPr>
                <w:b/>
                <w:color w:val="00AF50"/>
                <w:spacing w:val="-15"/>
                <w:sz w:val="24"/>
              </w:rPr>
              <w:t> </w:t>
            </w:r>
            <w:r>
              <w:rPr>
                <w:b/>
                <w:color w:val="00AF50"/>
                <w:sz w:val="24"/>
              </w:rPr>
              <w:t>4</w:t>
            </w:r>
          </w:p>
          <w:p>
            <w:pPr>
              <w:pStyle w:val="TableParagraph"/>
              <w:rPr>
                <w:b/>
                <w:sz w:val="24"/>
              </w:rPr>
            </w:pPr>
            <w:r>
              <w:rPr>
                <w:b/>
                <w:color w:val="00AF50"/>
                <w:sz w:val="24"/>
              </w:rPr>
              <w:t>AESL 075 ESL Reading level</w:t>
            </w:r>
            <w:r>
              <w:rPr>
                <w:b/>
                <w:color w:val="00AF50"/>
                <w:spacing w:val="-10"/>
                <w:sz w:val="24"/>
              </w:rPr>
              <w:t> </w:t>
            </w:r>
            <w:r>
              <w:rPr>
                <w:b/>
                <w:color w:val="00AF50"/>
                <w:sz w:val="24"/>
              </w:rPr>
              <w:t>5</w:t>
            </w:r>
          </w:p>
          <w:p>
            <w:pPr>
              <w:pStyle w:val="TableParagraph"/>
              <w:rPr>
                <w:b/>
                <w:sz w:val="24"/>
              </w:rPr>
            </w:pPr>
            <w:r>
              <w:rPr>
                <w:b/>
                <w:color w:val="00AF50"/>
                <w:sz w:val="24"/>
              </w:rPr>
              <w:t>AESL 076 ESL Reading level</w:t>
            </w:r>
            <w:r>
              <w:rPr>
                <w:b/>
                <w:color w:val="00AF50"/>
                <w:spacing w:val="-14"/>
                <w:sz w:val="24"/>
              </w:rPr>
              <w:t> </w:t>
            </w:r>
            <w:r>
              <w:rPr>
                <w:b/>
                <w:color w:val="00AF50"/>
                <w:sz w:val="24"/>
              </w:rPr>
              <w:t>6</w:t>
            </w:r>
          </w:p>
          <w:p>
            <w:pPr>
              <w:pStyle w:val="TableParagraph"/>
              <w:ind w:left="0"/>
              <w:rPr>
                <w:b/>
                <w:sz w:val="24"/>
              </w:rPr>
            </w:pPr>
          </w:p>
          <w:p>
            <w:pPr>
              <w:pStyle w:val="TableParagraph"/>
              <w:spacing w:before="1"/>
              <w:rPr>
                <w:b/>
                <w:sz w:val="24"/>
              </w:rPr>
            </w:pPr>
            <w:r>
              <w:rPr>
                <w:b/>
                <w:color w:val="00AF50"/>
                <w:sz w:val="24"/>
              </w:rPr>
              <w:t>BT 089 Business Grammar</w:t>
            </w:r>
            <w:r>
              <w:rPr>
                <w:b/>
                <w:color w:val="00AF50"/>
                <w:spacing w:val="-7"/>
                <w:sz w:val="24"/>
              </w:rPr>
              <w:t> </w:t>
            </w:r>
            <w:r>
              <w:rPr>
                <w:b/>
                <w:color w:val="00AF50"/>
                <w:sz w:val="24"/>
              </w:rPr>
              <w:t>89</w:t>
            </w:r>
          </w:p>
          <w:p>
            <w:pPr>
              <w:pStyle w:val="TableParagraph"/>
              <w:rPr>
                <w:b/>
                <w:sz w:val="24"/>
              </w:rPr>
            </w:pPr>
            <w:r>
              <w:rPr>
                <w:b/>
                <w:color w:val="00AF50"/>
                <w:sz w:val="24"/>
              </w:rPr>
              <w:t>BT 090 Business Grammar</w:t>
            </w:r>
            <w:r>
              <w:rPr>
                <w:b/>
                <w:color w:val="00AF50"/>
                <w:spacing w:val="-7"/>
                <w:sz w:val="24"/>
              </w:rPr>
              <w:t> </w:t>
            </w:r>
            <w:r>
              <w:rPr>
                <w:b/>
                <w:color w:val="00AF50"/>
                <w:sz w:val="24"/>
              </w:rPr>
              <w:t>90</w:t>
            </w:r>
          </w:p>
          <w:p>
            <w:pPr>
              <w:pStyle w:val="TableParagraph"/>
              <w:rPr>
                <w:b/>
                <w:sz w:val="24"/>
              </w:rPr>
            </w:pPr>
            <w:r>
              <w:rPr>
                <w:b/>
                <w:color w:val="00AF50"/>
                <w:sz w:val="24"/>
              </w:rPr>
              <w:t>BT 101 Keyboarding 101</w:t>
            </w:r>
          </w:p>
          <w:p>
            <w:pPr>
              <w:pStyle w:val="TableParagraph"/>
              <w:rPr>
                <w:b/>
                <w:sz w:val="24"/>
              </w:rPr>
            </w:pPr>
            <w:r>
              <w:rPr>
                <w:b/>
                <w:color w:val="00AF50"/>
                <w:sz w:val="24"/>
              </w:rPr>
              <w:t>BT 102 Document Processing</w:t>
            </w:r>
          </w:p>
          <w:p>
            <w:pPr>
              <w:pStyle w:val="TableParagraph"/>
              <w:spacing w:line="270" w:lineRule="atLeast"/>
              <w:ind w:right="5363"/>
              <w:rPr>
                <w:b/>
                <w:sz w:val="24"/>
              </w:rPr>
            </w:pPr>
            <w:r>
              <w:rPr>
                <w:b/>
                <w:color w:val="00AF50"/>
                <w:sz w:val="24"/>
              </w:rPr>
              <w:t>BT 109 Business Communications BT 151 Business Student</w:t>
            </w:r>
            <w:r>
              <w:rPr>
                <w:b/>
                <w:color w:val="00AF50"/>
                <w:spacing w:val="-12"/>
                <w:sz w:val="24"/>
              </w:rPr>
              <w:t> </w:t>
            </w:r>
            <w:r>
              <w:rPr>
                <w:b/>
                <w:color w:val="00AF50"/>
                <w:sz w:val="24"/>
              </w:rPr>
              <w:t>Preparation BT 160Job Preparation</w:t>
            </w:r>
            <w:r>
              <w:rPr>
                <w:b/>
                <w:color w:val="00AF50"/>
                <w:spacing w:val="-7"/>
                <w:sz w:val="24"/>
              </w:rPr>
              <w:t> </w:t>
            </w:r>
            <w:r>
              <w:rPr>
                <w:b/>
                <w:color w:val="00AF50"/>
                <w:sz w:val="24"/>
              </w:rPr>
              <w:t>Techniques</w:t>
            </w:r>
          </w:p>
        </w:tc>
      </w:tr>
    </w:tbl>
    <w:p>
      <w:pPr>
        <w:spacing w:after="0" w:line="270" w:lineRule="atLeast"/>
        <w:rPr>
          <w:sz w:val="24"/>
        </w:rPr>
        <w:sectPr>
          <w:type w:val="continuous"/>
          <w:pgSz w:w="12240" w:h="15840"/>
          <w:pgMar w:top="1480" w:bottom="280" w:left="940" w:right="1340"/>
        </w:sectPr>
      </w:pPr>
    </w:p>
    <w:p>
      <w:pPr>
        <w:spacing w:line="240" w:lineRule="auto" w:before="0"/>
        <w:rPr>
          <w:b/>
          <w:sz w:val="20"/>
        </w:rPr>
      </w:pPr>
      <w:r>
        <w:rPr/>
        <w:pict>
          <v:group style="position:absolute;margin-left:51.720001pt;margin-top:72pt;width:488.4pt;height:639.950pt;mso-position-horizontal-relative:page;mso-position-vertical-relative:page;z-index:-252011520" coordorigin="1034,1440" coordsize="9768,12799">
            <v:line style="position:absolute" from="1049,1447" to="10788,1447" stroked="true" strokeweight=".72pt" strokecolor="#efefef">
              <v:stroke dashstyle="solid"/>
            </v:line>
            <v:rect style="position:absolute;left:10787;top:1440;width:15;height:15" filled="true" fillcolor="#efefef" stroked="false">
              <v:fill type="solid"/>
            </v:rect>
            <v:line style="position:absolute" from="1087,1478" to="10749,1478" stroked="true" strokeweight=".72pt" strokecolor="#9f9f9f">
              <v:stroke dashstyle="solid"/>
            </v:line>
            <v:rect style="position:absolute;left:10749;top:1471;width:15;height:15" filled="true" fillcolor="#9f9f9f" stroked="false">
              <v:fill type="solid"/>
            </v:rect>
            <v:rect style="position:absolute;left:1072;top:9997;width:15;height:15" filled="true" fillcolor="#efefef" stroked="false">
              <v:fill type="solid"/>
            </v:rect>
            <v:line style="position:absolute" from="1087,10005" to="10749,10005" stroked="true" strokeweight=".72pt" strokecolor="#efefef">
              <v:stroke dashstyle="solid"/>
            </v:line>
            <v:line style="position:absolute" from="1080,1471" to="1080,10012" stroked="true" strokeweight=".72pt" strokecolor="#9f9f9f">
              <v:stroke dashstyle="solid"/>
            </v:line>
            <v:line style="position:absolute" from="10756,1471" to="10756,10012" stroked="true" strokeweight=".72003pt" strokecolor="#efefef">
              <v:stroke dashstyle="solid"/>
            </v:line>
            <v:line style="position:absolute" from="1087,10053" to="10749,10053" stroked="true" strokeweight=".72pt" strokecolor="#9f9f9f">
              <v:stroke dashstyle="solid"/>
            </v:line>
            <v:rect style="position:absolute;left:10749;top:10045;width:15;height:15" filled="true" fillcolor="#9f9f9f" stroked="false">
              <v:fill type="solid"/>
            </v:rect>
            <v:rect style="position:absolute;left:1072;top:14193;width:15;height:15" filled="true" fillcolor="#efefef" stroked="false">
              <v:fill type="solid"/>
            </v:rect>
            <v:line style="position:absolute" from="1087,14200" to="10749,14200" stroked="true" strokeweight=".71997pt" strokecolor="#efefef">
              <v:stroke dashstyle="solid"/>
            </v:line>
            <v:line style="position:absolute" from="1080,10045" to="1080,14208" stroked="true" strokeweight=".72pt" strokecolor="#9f9f9f">
              <v:stroke dashstyle="solid"/>
            </v:line>
            <v:line style="position:absolute" from="10756,10045" to="10756,14208" stroked="true" strokeweight=".72003pt" strokecolor="#efefef">
              <v:stroke dashstyle="solid"/>
            </v:line>
            <v:line style="position:absolute" from="1042,1440" to="1042,14239" stroked="true" strokeweight=".72pt" strokecolor="#efefef">
              <v:stroke dashstyle="solid"/>
            </v:line>
            <v:rect style="position:absolute;left:1034;top:14224;width:15;height:15" filled="true" fillcolor="#9f9f9f" stroked="false">
              <v:fill type="solid"/>
            </v:rect>
            <v:line style="position:absolute" from="1049,14232" to="10788,14232" stroked="true" strokeweight=".72003pt" strokecolor="#9f9f9f">
              <v:stroke dashstyle="solid"/>
            </v:line>
            <v:line style="position:absolute" from="10795,1440" to="10795,14239" stroked="true" strokeweight=".72003pt" strokecolor="#9f9f9f">
              <v:stroke dashstyle="solid"/>
            </v:line>
            <w10:wrap type="none"/>
          </v:group>
        </w:pict>
      </w:r>
    </w:p>
    <w:p>
      <w:pPr>
        <w:spacing w:line="240" w:lineRule="auto" w:before="6"/>
        <w:rPr>
          <w:b/>
          <w:sz w:val="18"/>
        </w:rPr>
      </w:pPr>
    </w:p>
    <w:p>
      <w:pPr>
        <w:pStyle w:val="BodyText"/>
        <w:spacing w:before="93"/>
      </w:pPr>
      <w:r>
        <w:rPr>
          <w:color w:val="00AF50"/>
        </w:rPr>
        <w:t>CMATH 075 Computer-Based Review Arithmetic</w:t>
      </w:r>
    </w:p>
    <w:p>
      <w:pPr>
        <w:pStyle w:val="BodyText"/>
        <w:ind w:right="2364"/>
      </w:pPr>
      <w:r>
        <w:rPr>
          <w:color w:val="00AF50"/>
        </w:rPr>
        <w:t>CMATH 085 Computer-Based Introduction to Elementary Algebra CMATH 090 Computer-Based Elementary Algebra</w:t>
      </w:r>
    </w:p>
    <w:p>
      <w:pPr>
        <w:pStyle w:val="BodyText"/>
        <w:spacing w:line="480" w:lineRule="auto"/>
        <w:ind w:right="3991"/>
      </w:pPr>
      <w:r>
        <w:rPr>
          <w:color w:val="00AF50"/>
        </w:rPr>
        <w:t>CMATH 095 Computer-Based Intermediate Algebra MATH 010 Arithmetic and Algebra Review</w:t>
      </w:r>
    </w:p>
    <w:p>
      <w:pPr>
        <w:spacing w:line="240" w:lineRule="auto" w:before="0"/>
        <w:rPr>
          <w:b/>
          <w:sz w:val="26"/>
        </w:rPr>
      </w:pPr>
    </w:p>
    <w:p>
      <w:pPr>
        <w:spacing w:line="240" w:lineRule="auto" w:before="0"/>
        <w:rPr>
          <w:b/>
          <w:sz w:val="22"/>
        </w:rPr>
      </w:pPr>
    </w:p>
    <w:p>
      <w:pPr>
        <w:pStyle w:val="BodyText"/>
        <w:ind w:right="3404"/>
        <w:jc w:val="both"/>
      </w:pPr>
      <w:r>
        <w:rPr>
          <w:color w:val="00AF50"/>
        </w:rPr>
        <w:t>NURS 111 Nursing I: Caring for the Well Client – Theory NURS 112 Nursing I: Caring for the Well Client – Clinical NURS 113 Nursing Interventions I: Assessment (Lab)</w:t>
      </w:r>
    </w:p>
    <w:p>
      <w:pPr>
        <w:pStyle w:val="BodyText"/>
        <w:spacing w:before="1"/>
        <w:ind w:right="1858"/>
      </w:pPr>
      <w:r>
        <w:rPr>
          <w:color w:val="00AF50"/>
        </w:rPr>
        <w:t>NURS 121 Nursing II: Caring for the Client with Minor Deviations from Wellness/Maternal Newborn Theory</w:t>
      </w:r>
    </w:p>
    <w:p>
      <w:pPr>
        <w:pStyle w:val="BodyText"/>
        <w:ind w:right="1858"/>
      </w:pPr>
      <w:r>
        <w:rPr>
          <w:color w:val="00AF50"/>
        </w:rPr>
        <w:t>NURS 122 Nursing II: Caring for the Client with Minor Deviations from Wellness/Maternal Newborn – Clinical</w:t>
      </w:r>
    </w:p>
    <w:p>
      <w:pPr>
        <w:pStyle w:val="BodyText"/>
      </w:pPr>
      <w:r>
        <w:rPr>
          <w:color w:val="00AF50"/>
        </w:rPr>
        <w:t>NURS 123 Nursing Interventions II: Basic Skills (Lab)</w:t>
      </w:r>
    </w:p>
    <w:p>
      <w:pPr>
        <w:pStyle w:val="BodyText"/>
        <w:ind w:right="1392"/>
      </w:pPr>
      <w:r>
        <w:rPr>
          <w:color w:val="00AF50"/>
        </w:rPr>
        <w:t>NURS 131 Nursing III: Caring for the Client with Moderate Deviations</w:t>
      </w:r>
      <w:r>
        <w:rPr>
          <w:color w:val="00AF50"/>
          <w:spacing w:val="-15"/>
        </w:rPr>
        <w:t> </w:t>
      </w:r>
      <w:r>
        <w:rPr>
          <w:color w:val="00AF50"/>
        </w:rPr>
        <w:t>from Wellness/Pediatrics –</w:t>
      </w:r>
      <w:r>
        <w:rPr>
          <w:color w:val="00AF50"/>
          <w:spacing w:val="1"/>
        </w:rPr>
        <w:t> </w:t>
      </w:r>
      <w:r>
        <w:rPr>
          <w:color w:val="00AF50"/>
        </w:rPr>
        <w:t>Theory</w:t>
      </w:r>
    </w:p>
    <w:p>
      <w:pPr>
        <w:pStyle w:val="BodyText"/>
        <w:ind w:right="1565"/>
      </w:pPr>
      <w:r>
        <w:rPr>
          <w:color w:val="00AF50"/>
        </w:rPr>
        <w:t>URS 132 Nursing III: Caring for the Client with Moderate Deviations</w:t>
      </w:r>
      <w:r>
        <w:rPr>
          <w:color w:val="00AF50"/>
          <w:spacing w:val="-14"/>
        </w:rPr>
        <w:t> </w:t>
      </w:r>
      <w:r>
        <w:rPr>
          <w:color w:val="00AF50"/>
        </w:rPr>
        <w:t>from Wellness/Pediatrics</w:t>
      </w:r>
      <w:r>
        <w:rPr>
          <w:color w:val="00AF50"/>
          <w:spacing w:val="-1"/>
        </w:rPr>
        <w:t> </w:t>
      </w:r>
      <w:r>
        <w:rPr>
          <w:color w:val="00AF50"/>
        </w:rPr>
        <w:t>(Clinical)</w:t>
      </w:r>
    </w:p>
    <w:p>
      <w:pPr>
        <w:pStyle w:val="BodyText"/>
        <w:ind w:right="2537"/>
      </w:pPr>
      <w:r>
        <w:rPr>
          <w:color w:val="00AF50"/>
        </w:rPr>
        <w:t>NURS 133 Nursing Interventions III: Advanced Skills (Lab) NURS 141 Nursing Focus I: Gerontological Nursing (Theory) NURS 142 Nursing Focus II: Pharmacology I (Theory)</w:t>
      </w:r>
    </w:p>
    <w:p>
      <w:pPr>
        <w:pStyle w:val="BodyText"/>
        <w:ind w:right="2955"/>
      </w:pPr>
      <w:r>
        <w:rPr>
          <w:color w:val="00AF50"/>
        </w:rPr>
        <w:t>NURS 143 Nursing Focus III: Pharmacology II (Theory) NURS 151 Nursing I: Nursing Technology (Theory)</w:t>
      </w:r>
    </w:p>
    <w:p>
      <w:pPr>
        <w:spacing w:line="240" w:lineRule="auto" w:before="0"/>
        <w:rPr>
          <w:b/>
          <w:sz w:val="24"/>
        </w:rPr>
      </w:pPr>
    </w:p>
    <w:p>
      <w:pPr>
        <w:pStyle w:val="BodyText"/>
        <w:jc w:val="both"/>
      </w:pPr>
      <w:r>
        <w:rPr>
          <w:color w:val="00AF50"/>
        </w:rPr>
        <w:t>TMATH 100 Mathematics for the Health Sciences</w:t>
      </w:r>
    </w:p>
    <w:p>
      <w:pPr>
        <w:spacing w:before="0"/>
        <w:ind w:left="161" w:right="0" w:firstLine="0"/>
        <w:jc w:val="left"/>
        <w:rPr>
          <w:b/>
          <w:sz w:val="24"/>
        </w:rPr>
      </w:pPr>
      <w:r>
        <w:rPr>
          <w:b/>
          <w:sz w:val="24"/>
        </w:rPr>
        <w:t>Motion: </w:t>
      </w:r>
      <w:r>
        <w:rPr>
          <w:sz w:val="24"/>
        </w:rPr>
        <w:t>Jeff Calkins. </w:t>
      </w:r>
      <w:r>
        <w:rPr>
          <w:b/>
          <w:sz w:val="24"/>
        </w:rPr>
        <w:t>Second: </w:t>
      </w:r>
      <w:r>
        <w:rPr>
          <w:sz w:val="24"/>
        </w:rPr>
        <w:t>Dave Howard. </w:t>
      </w:r>
      <w:r>
        <w:rPr>
          <w:b/>
          <w:sz w:val="24"/>
        </w:rPr>
        <w:t>Motion carried.</w:t>
      </w:r>
    </w:p>
    <w:p>
      <w:pPr>
        <w:pStyle w:val="BodyText"/>
        <w:spacing w:before="89"/>
      </w:pPr>
      <w:r>
        <w:rPr/>
        <w:t>8. UPDATED Courses</w:t>
      </w:r>
    </w:p>
    <w:p>
      <w:pPr>
        <w:pStyle w:val="BodyText"/>
        <w:spacing w:line="256" w:lineRule="auto"/>
        <w:ind w:right="2955"/>
      </w:pPr>
      <w:r>
        <w:rPr>
          <w:color w:val="00AF50"/>
        </w:rPr>
        <w:t>ABE 074 Reading and Writing for the Sciences: Biology ABE 075 Reading and Writing for Social Studies: US</w:t>
      </w:r>
      <w:r>
        <w:rPr>
          <w:color w:val="00AF50"/>
          <w:spacing w:val="-11"/>
        </w:rPr>
        <w:t> </w:t>
      </w:r>
      <w:r>
        <w:rPr>
          <w:color w:val="00AF50"/>
        </w:rPr>
        <w:t>History</w:t>
      </w:r>
    </w:p>
    <w:p>
      <w:pPr>
        <w:pStyle w:val="BodyText"/>
        <w:spacing w:line="256" w:lineRule="auto"/>
        <w:ind w:right="1697"/>
      </w:pPr>
      <w:r>
        <w:rPr>
          <w:color w:val="00AF50"/>
        </w:rPr>
        <w:t>ABE 077 Reading and Writing for the Sciences: Environmental Science ABE 078 R/W for Social Studies: Contemporary World Issues 2</w:t>
      </w:r>
    </w:p>
    <w:p>
      <w:pPr>
        <w:pStyle w:val="BodyText"/>
        <w:spacing w:line="254" w:lineRule="auto"/>
        <w:ind w:right="1084"/>
      </w:pPr>
      <w:r>
        <w:rPr>
          <w:color w:val="00AF50"/>
        </w:rPr>
        <w:t>ABE 079 Reading and Writing for Social Studies: US Government and Civics ABE 085 Introduction to Elementary Algebra</w:t>
      </w:r>
    </w:p>
    <w:p>
      <w:pPr>
        <w:spacing w:line="240" w:lineRule="auto" w:before="9"/>
        <w:rPr>
          <w:b/>
          <w:sz w:val="25"/>
        </w:rPr>
      </w:pPr>
    </w:p>
    <w:p>
      <w:pPr>
        <w:pStyle w:val="BodyText"/>
        <w:spacing w:line="254" w:lineRule="auto"/>
        <w:ind w:right="6370"/>
        <w:jc w:val="both"/>
      </w:pPr>
      <w:r>
        <w:rPr>
          <w:color w:val="00AF50"/>
        </w:rPr>
        <w:t>ABE 090 Elementary Algebra ABE 095 Intermediate Algebra</w:t>
      </w:r>
    </w:p>
    <w:p>
      <w:pPr>
        <w:spacing w:line="256" w:lineRule="auto" w:before="3"/>
        <w:ind w:left="161" w:right="230" w:firstLine="0"/>
        <w:jc w:val="both"/>
        <w:rPr>
          <w:sz w:val="24"/>
        </w:rPr>
      </w:pPr>
      <w:r>
        <w:rPr>
          <w:b/>
          <w:sz w:val="24"/>
        </w:rPr>
        <w:t>Motion: </w:t>
      </w:r>
      <w:r>
        <w:rPr>
          <w:sz w:val="24"/>
        </w:rPr>
        <w:t>Char Gore. </w:t>
      </w:r>
      <w:r>
        <w:rPr>
          <w:b/>
          <w:sz w:val="24"/>
        </w:rPr>
        <w:t>Second: </w:t>
      </w:r>
      <w:r>
        <w:rPr>
          <w:sz w:val="24"/>
        </w:rPr>
        <w:t>Heather Gillanders. Analea Brauburger asked about the apparent credit discrepancy between the ABE reading/writing classes that are cross-listed with English 85, which is a ten-credit class. Allison Muir explained that the variable credits will be changed to match so that there will not be a discrepancy (all of these will be 7-10</w:t>
      </w:r>
    </w:p>
    <w:p>
      <w:pPr>
        <w:spacing w:after="0" w:line="256" w:lineRule="auto"/>
        <w:jc w:val="both"/>
        <w:rPr>
          <w:sz w:val="24"/>
        </w:rPr>
        <w:sectPr>
          <w:pgSz w:w="12240" w:h="15840"/>
          <w:pgMar w:top="1440" w:bottom="280" w:left="940" w:right="1340"/>
        </w:sectPr>
      </w:pPr>
    </w:p>
    <w:p>
      <w:pPr>
        <w:spacing w:line="256" w:lineRule="auto" w:before="75"/>
        <w:ind w:left="161" w:right="1084" w:firstLine="0"/>
        <w:jc w:val="left"/>
        <w:rPr>
          <w:b/>
          <w:sz w:val="24"/>
        </w:rPr>
      </w:pPr>
      <w:r>
        <w:rPr/>
        <w:pict>
          <v:group style="position:absolute;margin-left:51.720001pt;margin-top:72pt;width:488.4pt;height:639.85pt;mso-position-horizontal-relative:page;mso-position-vertical-relative:page;z-index:-252010496" coordorigin="1034,1440" coordsize="9768,12797">
            <v:line style="position:absolute" from="1049,1447" to="10788,1447" stroked="true" strokeweight=".72pt" strokecolor="#efefef">
              <v:stroke dashstyle="solid"/>
            </v:line>
            <v:rect style="position:absolute;left:10787;top:1440;width:15;height:15" filled="true" fillcolor="#efefef" stroked="false">
              <v:fill type="solid"/>
            </v:rect>
            <v:line style="position:absolute" from="1087,1478" to="10749,1478" stroked="true" strokeweight=".72pt" strokecolor="#9f9f9f">
              <v:stroke dashstyle="solid"/>
            </v:line>
            <v:rect style="position:absolute;left:10749;top:1471;width:15;height:15" filled="true" fillcolor="#9f9f9f" stroked="false">
              <v:fill type="solid"/>
            </v:rect>
            <v:rect style="position:absolute;left:1072;top:12995;width:15;height:15" filled="true" fillcolor="#efefef" stroked="false">
              <v:fill type="solid"/>
            </v:rect>
            <v:line style="position:absolute" from="1087,13003" to="10749,13003" stroked="true" strokeweight=".72003pt" strokecolor="#efefef">
              <v:stroke dashstyle="solid"/>
            </v:line>
            <v:line style="position:absolute" from="1080,1471" to="1080,13010" stroked="true" strokeweight=".72pt" strokecolor="#9f9f9f">
              <v:stroke dashstyle="solid"/>
            </v:line>
            <v:line style="position:absolute" from="10756,1471" to="10756,13010" stroked="true" strokeweight=".72003pt" strokecolor="#efefef">
              <v:stroke dashstyle="solid"/>
            </v:line>
            <v:line style="position:absolute" from="1087,13051" to="10749,13051" stroked="true" strokeweight=".71997pt" strokecolor="#9f9f9f">
              <v:stroke dashstyle="solid"/>
            </v:line>
            <v:rect style="position:absolute;left:10749;top:13043;width:15;height:15" filled="true" fillcolor="#9f9f9f" stroked="false">
              <v:fill type="solid"/>
            </v:rect>
            <v:rect style="position:absolute;left:1072;top:14190;width:15;height:15" filled="true" fillcolor="#efefef" stroked="false">
              <v:fill type="solid"/>
            </v:rect>
            <v:line style="position:absolute" from="1087,14198" to="10749,14198" stroked="true" strokeweight=".71997pt" strokecolor="#efefef">
              <v:stroke dashstyle="solid"/>
            </v:line>
            <v:line style="position:absolute" from="1080,13044" to="1080,14205" stroked="true" strokeweight=".72pt" strokecolor="#9f9f9f">
              <v:stroke dashstyle="solid"/>
            </v:line>
            <v:line style="position:absolute" from="10756,13044" to="10756,14205" stroked="true" strokeweight=".72003pt" strokecolor="#efefef">
              <v:stroke dashstyle="solid"/>
            </v:line>
            <v:line style="position:absolute" from="1042,1440" to="1042,14222" stroked="true" strokeweight=".72pt" strokecolor="#efefef">
              <v:stroke dashstyle="solid"/>
            </v:line>
            <v:rect style="position:absolute;left:1034;top:14221;width:15;height:15" filled="true" fillcolor="#efefef" stroked="false">
              <v:fill type="solid"/>
            </v:rect>
            <v:rect style="position:absolute;left:1034;top:14221;width:15;height:15" filled="true" fillcolor="#9f9f9f" stroked="false">
              <v:fill type="solid"/>
            </v:rect>
            <v:line style="position:absolute" from="1049,14229" to="10788,14229" stroked="true" strokeweight=".71997pt" strokecolor="#9f9f9f">
              <v:stroke dashstyle="solid"/>
            </v:line>
            <v:line style="position:absolute" from="10795,1440" to="10795,14222" stroked="true" strokeweight=".72003pt" strokecolor="#9f9f9f">
              <v:stroke dashstyle="solid"/>
            </v:line>
            <v:rect style="position:absolute;left:10787;top:14221;width:15;height:15" filled="true" fillcolor="#9f9f9f" stroked="false">
              <v:fill type="solid"/>
            </v:rect>
            <w10:wrap type="none"/>
          </v:group>
        </w:pict>
      </w:r>
      <w:r>
        <w:rPr>
          <w:sz w:val="24"/>
        </w:rPr>
        <w:t>credits), and the five-credit ABE classes will not be linked with English 85. </w:t>
      </w:r>
      <w:r>
        <w:rPr>
          <w:b/>
          <w:sz w:val="24"/>
        </w:rPr>
        <w:t>Motion carried.</w:t>
      </w:r>
    </w:p>
    <w:p>
      <w:pPr>
        <w:spacing w:line="240" w:lineRule="auto" w:before="6"/>
        <w:rPr>
          <w:b/>
          <w:sz w:val="25"/>
        </w:rPr>
      </w:pPr>
    </w:p>
    <w:p>
      <w:pPr>
        <w:pStyle w:val="BodyText"/>
        <w:spacing w:line="256" w:lineRule="auto"/>
        <w:ind w:right="3258"/>
      </w:pPr>
      <w:r>
        <w:rPr>
          <w:color w:val="00AF50"/>
        </w:rPr>
        <w:t>ENGL/ 085 Academic Reading and Writing I: Foundations ENGL/ 095 Academic Reading and Writing II: Threshold</w:t>
      </w:r>
    </w:p>
    <w:p>
      <w:pPr>
        <w:spacing w:line="256" w:lineRule="auto" w:before="0"/>
        <w:ind w:left="161" w:right="456" w:firstLine="0"/>
        <w:jc w:val="left"/>
        <w:rPr>
          <w:sz w:val="24"/>
        </w:rPr>
      </w:pPr>
      <w:r>
        <w:rPr>
          <w:b/>
          <w:sz w:val="24"/>
        </w:rPr>
        <w:t>Motion: </w:t>
      </w:r>
      <w:r>
        <w:rPr>
          <w:sz w:val="24"/>
        </w:rPr>
        <w:t>Char Gore </w:t>
      </w:r>
      <w:r>
        <w:rPr>
          <w:b/>
          <w:sz w:val="24"/>
        </w:rPr>
        <w:t>Second: </w:t>
      </w:r>
      <w:r>
        <w:rPr>
          <w:sz w:val="24"/>
        </w:rPr>
        <w:t>Craig Cowden</w:t>
      </w:r>
      <w:r>
        <w:rPr>
          <w:b/>
          <w:sz w:val="24"/>
        </w:rPr>
        <w:t>. </w:t>
      </w:r>
      <w:r>
        <w:rPr>
          <w:sz w:val="24"/>
        </w:rPr>
        <w:t>Rachelle McGill explained that these two classes are being changed to 7-10 variable-credit classes. The implementation date will be summer 2017.</w:t>
      </w:r>
    </w:p>
    <w:p>
      <w:pPr>
        <w:pStyle w:val="BodyText"/>
        <w:spacing w:line="273" w:lineRule="exact"/>
      </w:pPr>
      <w:r>
        <w:rPr/>
        <w:t>Motion carried.</w:t>
      </w:r>
    </w:p>
    <w:p>
      <w:pPr>
        <w:spacing w:line="240" w:lineRule="auto" w:before="1"/>
        <w:rPr>
          <w:b/>
          <w:sz w:val="27"/>
        </w:rPr>
      </w:pPr>
    </w:p>
    <w:p>
      <w:pPr>
        <w:pStyle w:val="BodyText"/>
      </w:pPr>
      <w:r>
        <w:rPr>
          <w:color w:val="00AF50"/>
        </w:rPr>
        <w:t>HD 098 Managing Math Anxiety</w:t>
      </w:r>
    </w:p>
    <w:p>
      <w:pPr>
        <w:spacing w:line="256" w:lineRule="auto" w:before="17"/>
        <w:ind w:left="161" w:right="174" w:firstLine="0"/>
        <w:jc w:val="left"/>
        <w:rPr>
          <w:b/>
          <w:sz w:val="24"/>
        </w:rPr>
      </w:pPr>
      <w:r>
        <w:rPr>
          <w:b/>
          <w:sz w:val="24"/>
        </w:rPr>
        <w:t>Motion: </w:t>
      </w:r>
      <w:r>
        <w:rPr>
          <w:sz w:val="24"/>
        </w:rPr>
        <w:t>Heather Gillanders. </w:t>
      </w:r>
      <w:r>
        <w:rPr>
          <w:b/>
          <w:sz w:val="24"/>
        </w:rPr>
        <w:t>Second: </w:t>
      </w:r>
      <w:r>
        <w:rPr>
          <w:sz w:val="24"/>
        </w:rPr>
        <w:t>Jeff Calkins. Dave Howard explained that this change is to no longer link HD 098 to any specific math class but rather to make it a stand- alone class with a co-requisite of any math class. Mary Jane Oberhofer asked if Business Math could be included, and Dave Howard explained that it was already included. </w:t>
      </w:r>
      <w:r>
        <w:rPr>
          <w:b/>
          <w:sz w:val="24"/>
        </w:rPr>
        <w:t>Motion carried.</w:t>
      </w:r>
    </w:p>
    <w:p>
      <w:pPr>
        <w:spacing w:line="240" w:lineRule="auto" w:before="3"/>
        <w:rPr>
          <w:b/>
          <w:sz w:val="25"/>
        </w:rPr>
      </w:pPr>
    </w:p>
    <w:p>
      <w:pPr>
        <w:pStyle w:val="BodyText"/>
      </w:pPr>
      <w:r>
        <w:rPr>
          <w:color w:val="00AF50"/>
        </w:rPr>
        <w:t>MATH 147 College Algebra for Business and Economics</w:t>
      </w:r>
    </w:p>
    <w:p>
      <w:pPr>
        <w:spacing w:line="254" w:lineRule="auto" w:before="19"/>
        <w:ind w:left="161" w:right="0" w:firstLine="0"/>
        <w:jc w:val="left"/>
        <w:rPr>
          <w:sz w:val="24"/>
        </w:rPr>
      </w:pPr>
      <w:r>
        <w:rPr>
          <w:b/>
          <w:sz w:val="24"/>
        </w:rPr>
        <w:t>Motion: </w:t>
      </w:r>
      <w:r>
        <w:rPr>
          <w:sz w:val="24"/>
        </w:rPr>
        <w:t>Dave Howard. </w:t>
      </w:r>
      <w:r>
        <w:rPr>
          <w:b/>
          <w:sz w:val="24"/>
        </w:rPr>
        <w:t>Second: </w:t>
      </w:r>
      <w:r>
        <w:rPr>
          <w:sz w:val="24"/>
        </w:rPr>
        <w:t>Mike Mixdorf. Greg Ferencko explained that this class bridges Statway to Math 147; it functions as an additional way for students to get to Math</w:t>
      </w:r>
    </w:p>
    <w:p>
      <w:pPr>
        <w:spacing w:before="3"/>
        <w:ind w:left="161" w:right="0" w:firstLine="0"/>
        <w:jc w:val="left"/>
        <w:rPr>
          <w:b/>
          <w:sz w:val="24"/>
        </w:rPr>
      </w:pPr>
      <w:r>
        <w:rPr>
          <w:sz w:val="24"/>
        </w:rPr>
        <w:t>147. The implement date for this class is fall 2017. </w:t>
      </w:r>
      <w:r>
        <w:rPr>
          <w:b/>
          <w:sz w:val="24"/>
        </w:rPr>
        <w:t>Motion carried.</w:t>
      </w:r>
    </w:p>
    <w:p>
      <w:pPr>
        <w:spacing w:line="240" w:lineRule="auto" w:before="2"/>
        <w:rPr>
          <w:b/>
          <w:sz w:val="27"/>
        </w:rPr>
      </w:pPr>
    </w:p>
    <w:p>
      <w:pPr>
        <w:pStyle w:val="BodyText"/>
      </w:pPr>
      <w:r>
        <w:rPr>
          <w:color w:val="00AF50"/>
        </w:rPr>
        <w:t>NURS 115 Skills and Assessment Lab I</w:t>
      </w:r>
    </w:p>
    <w:p>
      <w:pPr>
        <w:pStyle w:val="BodyText"/>
        <w:spacing w:line="256" w:lineRule="auto" w:before="19"/>
        <w:ind w:right="3604"/>
      </w:pPr>
      <w:r>
        <w:rPr>
          <w:color w:val="00AF50"/>
        </w:rPr>
        <w:t>NURS 117 Skills and Assessment Lab--LPN Transition NURS 125 Clinical and Simulation--LPN Transition NURS 156 Pharmacology--LPN Transition</w:t>
      </w:r>
    </w:p>
    <w:p>
      <w:pPr>
        <w:pStyle w:val="BodyText"/>
        <w:spacing w:line="274" w:lineRule="exact"/>
      </w:pPr>
      <w:r>
        <w:rPr>
          <w:color w:val="00AF50"/>
        </w:rPr>
        <w:t>NURS 172 Health and Illness Concepts 1B</w:t>
      </w:r>
    </w:p>
    <w:p>
      <w:pPr>
        <w:pStyle w:val="BodyText"/>
        <w:spacing w:line="256" w:lineRule="auto" w:before="19"/>
        <w:ind w:right="3751"/>
      </w:pPr>
      <w:r>
        <w:rPr>
          <w:color w:val="00AF50"/>
        </w:rPr>
        <w:t>NURS 177 Health &amp; Illness Concepts--LPN Transition NURS 184 Professional Concepts-LPN Transition NURS 191 Clinical I</w:t>
      </w:r>
    </w:p>
    <w:p>
      <w:pPr>
        <w:pStyle w:val="BodyText"/>
        <w:spacing w:line="254" w:lineRule="auto"/>
        <w:ind w:right="3057"/>
      </w:pPr>
      <w:r>
        <w:rPr>
          <w:color w:val="00AF50"/>
        </w:rPr>
        <w:t>NURS 244 Preparation for the Natl Council Licensing Exam NURS 299 Individualized Studies in Nursing</w:t>
      </w:r>
    </w:p>
    <w:p>
      <w:pPr>
        <w:spacing w:line="256" w:lineRule="auto" w:before="1"/>
        <w:ind w:left="161" w:right="0" w:firstLine="0"/>
        <w:jc w:val="left"/>
        <w:rPr>
          <w:sz w:val="24"/>
        </w:rPr>
      </w:pPr>
      <w:r>
        <w:rPr>
          <w:b/>
          <w:sz w:val="24"/>
        </w:rPr>
        <w:t>Motion: </w:t>
      </w:r>
      <w:r>
        <w:rPr>
          <w:sz w:val="24"/>
        </w:rPr>
        <w:t>Char Gore. </w:t>
      </w:r>
      <w:r>
        <w:rPr>
          <w:b/>
          <w:sz w:val="24"/>
        </w:rPr>
        <w:t>Second: </w:t>
      </w:r>
      <w:r>
        <w:rPr>
          <w:sz w:val="24"/>
        </w:rPr>
        <w:t>Mike Mixdorf. These modifications are mostly minor fixes: NURS 172 had some small grammatical issues corrected and an intercultural statement added. MURS 177 was modified to make the concepts match the course description.</w:t>
      </w:r>
    </w:p>
    <w:p>
      <w:pPr>
        <w:spacing w:line="256" w:lineRule="auto" w:before="0"/>
        <w:ind w:left="161" w:right="228" w:firstLine="0"/>
        <w:jc w:val="left"/>
        <w:rPr>
          <w:b/>
          <w:sz w:val="24"/>
        </w:rPr>
      </w:pPr>
      <w:r>
        <w:rPr>
          <w:sz w:val="24"/>
        </w:rPr>
        <w:t>NURS 244 was changed from lecture to lab-based since it is primarily a test-prep class (to be implemented in summer 2017). NURS 299 was amended to correct some small typos in the list of Course Learning Objectives, and the conjunction in the list of required tests was changed from “or” to “and”. </w:t>
      </w:r>
      <w:r>
        <w:rPr>
          <w:b/>
          <w:sz w:val="24"/>
        </w:rPr>
        <w:t>Motion carried.</w:t>
      </w:r>
    </w:p>
    <w:p>
      <w:pPr>
        <w:pStyle w:val="BodyText"/>
        <w:spacing w:before="83"/>
      </w:pPr>
      <w:r>
        <w:rPr/>
        <w:t>9. NEW Courses</w:t>
      </w:r>
    </w:p>
    <w:p>
      <w:pPr>
        <w:spacing w:before="1"/>
        <w:ind w:left="161" w:right="456" w:firstLine="0"/>
        <w:jc w:val="left"/>
        <w:rPr>
          <w:sz w:val="24"/>
        </w:rPr>
      </w:pPr>
      <w:r>
        <w:rPr>
          <w:b/>
          <w:color w:val="00AF50"/>
          <w:sz w:val="24"/>
        </w:rPr>
        <w:t>HSP 245 Sexual Orientation and Gender Identity Issues in Human Services </w:t>
      </w:r>
      <w:r>
        <w:rPr>
          <w:b/>
          <w:sz w:val="24"/>
        </w:rPr>
        <w:t>Motion: </w:t>
      </w:r>
      <w:r>
        <w:rPr>
          <w:sz w:val="24"/>
        </w:rPr>
        <w:t>Jeff Calkins. </w:t>
      </w:r>
      <w:r>
        <w:rPr>
          <w:b/>
          <w:sz w:val="24"/>
        </w:rPr>
        <w:t>Second: </w:t>
      </w:r>
      <w:r>
        <w:rPr>
          <w:sz w:val="24"/>
        </w:rPr>
        <w:t>Mike Mixdorf. Bridget Agpaoa Ryder explained that</w:t>
      </w:r>
    </w:p>
    <w:p>
      <w:pPr>
        <w:spacing w:before="0"/>
        <w:ind w:left="161" w:right="0" w:firstLine="0"/>
        <w:jc w:val="left"/>
        <w:rPr>
          <w:sz w:val="24"/>
        </w:rPr>
      </w:pPr>
      <w:r>
        <w:rPr>
          <w:sz w:val="24"/>
        </w:rPr>
        <w:t>students can take up to two specialty courses, and this is a new specialty course to add to</w:t>
      </w:r>
    </w:p>
    <w:p>
      <w:pPr>
        <w:spacing w:after="0"/>
        <w:jc w:val="left"/>
        <w:rPr>
          <w:sz w:val="24"/>
        </w:rPr>
        <w:sectPr>
          <w:pgSz w:w="12240" w:h="15840"/>
          <w:pgMar w:top="1420" w:bottom="280" w:left="940" w:right="1340"/>
        </w:sectPr>
      </w:pPr>
    </w:p>
    <w:tbl>
      <w:tblPr>
        <w:tblW w:w="0" w:type="auto"/>
        <w:jc w:val="left"/>
        <w:tblInd w:w="128" w:type="dxa"/>
        <w:tblBorders>
          <w:top w:val="double" w:sz="2" w:space="0" w:color="9F9F9F"/>
          <w:left w:val="double" w:sz="2" w:space="0" w:color="9F9F9F"/>
          <w:bottom w:val="double" w:sz="2" w:space="0" w:color="9F9F9F"/>
          <w:right w:val="double" w:sz="2" w:space="0" w:color="9F9F9F"/>
          <w:insideH w:val="double" w:sz="2" w:space="0" w:color="9F9F9F"/>
          <w:insideV w:val="double" w:sz="2" w:space="0" w:color="9F9F9F"/>
        </w:tblBorders>
        <w:tblLayout w:type="fixed"/>
        <w:tblCellMar>
          <w:top w:w="0" w:type="dxa"/>
          <w:left w:w="0" w:type="dxa"/>
          <w:bottom w:w="0" w:type="dxa"/>
          <w:right w:w="0" w:type="dxa"/>
        </w:tblCellMar>
        <w:tblLook w:val="01E0"/>
      </w:tblPr>
      <w:tblGrid>
        <w:gridCol w:w="9715"/>
      </w:tblGrid>
      <w:tr>
        <w:trPr>
          <w:trHeight w:val="5006" w:hRule="atLeast"/>
        </w:trPr>
        <w:tc>
          <w:tcPr>
            <w:tcW w:w="9715" w:type="dxa"/>
            <w:tcBorders>
              <w:left w:val="single" w:sz="6" w:space="0" w:color="EFEFEF"/>
              <w:right w:val="single" w:sz="6" w:space="0" w:color="9F9F9F"/>
            </w:tcBorders>
          </w:tcPr>
          <w:p>
            <w:pPr>
              <w:pStyle w:val="TableParagraph"/>
              <w:spacing w:before="6"/>
              <w:ind w:left="40"/>
              <w:rPr>
                <w:b/>
                <w:sz w:val="24"/>
              </w:rPr>
            </w:pPr>
            <w:r>
              <w:rPr>
                <w:sz w:val="24"/>
              </w:rPr>
              <w:t>the 14 already existing courses dealing with ability and culture. This course is to help students prepare to work with LGBTQ clients. </w:t>
            </w:r>
            <w:r>
              <w:rPr>
                <w:b/>
                <w:sz w:val="24"/>
              </w:rPr>
              <w:t>Motion carried.</w:t>
            </w:r>
          </w:p>
          <w:p>
            <w:pPr>
              <w:pStyle w:val="TableParagraph"/>
              <w:ind w:left="0"/>
              <w:rPr>
                <w:sz w:val="24"/>
              </w:rPr>
            </w:pPr>
          </w:p>
          <w:p>
            <w:pPr>
              <w:pStyle w:val="TableParagraph"/>
              <w:ind w:left="40"/>
              <w:rPr>
                <w:b/>
                <w:sz w:val="24"/>
              </w:rPr>
            </w:pPr>
            <w:r>
              <w:rPr>
                <w:b/>
                <w:color w:val="00AF50"/>
                <w:sz w:val="24"/>
              </w:rPr>
              <w:t>NURS 297 Independent Study Nursing Clinical</w:t>
            </w:r>
          </w:p>
          <w:p>
            <w:pPr>
              <w:pStyle w:val="TableParagraph"/>
              <w:ind w:left="40"/>
              <w:rPr>
                <w:b/>
                <w:sz w:val="24"/>
              </w:rPr>
            </w:pPr>
            <w:r>
              <w:rPr>
                <w:b/>
                <w:color w:val="00AF50"/>
                <w:sz w:val="24"/>
              </w:rPr>
              <w:t>NURS 298 Independent Study Nursing Lab and Simulation</w:t>
            </w:r>
          </w:p>
          <w:p>
            <w:pPr>
              <w:pStyle w:val="TableParagraph"/>
              <w:ind w:left="40"/>
              <w:rPr>
                <w:b/>
                <w:sz w:val="24"/>
              </w:rPr>
            </w:pPr>
            <w:r>
              <w:rPr>
                <w:b/>
                <w:sz w:val="24"/>
              </w:rPr>
              <w:t>Motion: </w:t>
            </w:r>
            <w:r>
              <w:rPr>
                <w:sz w:val="24"/>
              </w:rPr>
              <w:t>Char Gore. </w:t>
            </w:r>
            <w:r>
              <w:rPr>
                <w:b/>
                <w:sz w:val="24"/>
              </w:rPr>
              <w:t>Second: </w:t>
            </w:r>
            <w:r>
              <w:rPr>
                <w:sz w:val="24"/>
              </w:rPr>
              <w:t>Mike Mixdorf. Ruth Lopes explained that these are independent learning activities. </w:t>
            </w:r>
            <w:r>
              <w:rPr>
                <w:b/>
                <w:sz w:val="24"/>
              </w:rPr>
              <w:t>Motion carried.</w:t>
            </w:r>
          </w:p>
          <w:p>
            <w:pPr>
              <w:pStyle w:val="TableParagraph"/>
              <w:ind w:left="0"/>
              <w:rPr>
                <w:sz w:val="24"/>
              </w:rPr>
            </w:pPr>
          </w:p>
          <w:p>
            <w:pPr>
              <w:pStyle w:val="TableParagraph"/>
              <w:ind w:left="40"/>
              <w:rPr>
                <w:b/>
                <w:sz w:val="24"/>
              </w:rPr>
            </w:pPr>
            <w:r>
              <w:rPr>
                <w:b/>
                <w:color w:val="00AF50"/>
                <w:sz w:val="24"/>
              </w:rPr>
              <w:t>SPAN&amp; 221 Intermediate Spanish</w:t>
            </w:r>
            <w:r>
              <w:rPr>
                <w:b/>
                <w:color w:val="00AF50"/>
                <w:spacing w:val="-10"/>
                <w:sz w:val="24"/>
              </w:rPr>
              <w:t> </w:t>
            </w:r>
            <w:r>
              <w:rPr>
                <w:b/>
                <w:color w:val="00AF50"/>
                <w:sz w:val="24"/>
              </w:rPr>
              <w:t>1</w:t>
            </w:r>
          </w:p>
          <w:p>
            <w:pPr>
              <w:pStyle w:val="TableParagraph"/>
              <w:ind w:left="40"/>
              <w:rPr>
                <w:b/>
                <w:sz w:val="24"/>
              </w:rPr>
            </w:pPr>
            <w:r>
              <w:rPr>
                <w:b/>
                <w:color w:val="00AF50"/>
                <w:sz w:val="24"/>
              </w:rPr>
              <w:t>SPAN&amp; 222 Intermediate Spanish</w:t>
            </w:r>
            <w:r>
              <w:rPr>
                <w:b/>
                <w:color w:val="00AF50"/>
                <w:spacing w:val="-10"/>
                <w:sz w:val="24"/>
              </w:rPr>
              <w:t> </w:t>
            </w:r>
            <w:r>
              <w:rPr>
                <w:b/>
                <w:color w:val="00AF50"/>
                <w:sz w:val="24"/>
              </w:rPr>
              <w:t>2</w:t>
            </w:r>
          </w:p>
          <w:p>
            <w:pPr>
              <w:pStyle w:val="TableParagraph"/>
              <w:ind w:left="40"/>
              <w:rPr>
                <w:b/>
                <w:sz w:val="24"/>
              </w:rPr>
            </w:pPr>
            <w:r>
              <w:rPr>
                <w:b/>
                <w:color w:val="00AF50"/>
                <w:sz w:val="24"/>
              </w:rPr>
              <w:t>SPAN&amp; 223 Intermediate Spanish</w:t>
            </w:r>
            <w:r>
              <w:rPr>
                <w:b/>
                <w:color w:val="00AF50"/>
                <w:spacing w:val="-10"/>
                <w:sz w:val="24"/>
              </w:rPr>
              <w:t> </w:t>
            </w:r>
            <w:r>
              <w:rPr>
                <w:b/>
                <w:color w:val="00AF50"/>
                <w:sz w:val="24"/>
              </w:rPr>
              <w:t>3</w:t>
            </w:r>
          </w:p>
          <w:p>
            <w:pPr>
              <w:pStyle w:val="TableParagraph"/>
              <w:ind w:left="40" w:right="69"/>
              <w:rPr>
                <w:sz w:val="24"/>
              </w:rPr>
            </w:pPr>
            <w:r>
              <w:rPr>
                <w:b/>
                <w:sz w:val="24"/>
              </w:rPr>
              <w:t>Motion: </w:t>
            </w:r>
            <w:r>
              <w:rPr>
                <w:sz w:val="24"/>
              </w:rPr>
              <w:t>Heather Gillanders. </w:t>
            </w:r>
            <w:r>
              <w:rPr>
                <w:b/>
                <w:sz w:val="24"/>
              </w:rPr>
              <w:t>Second: </w:t>
            </w:r>
            <w:r>
              <w:rPr>
                <w:sz w:val="24"/>
              </w:rPr>
              <w:t>Jeff Calkins. Sonia Llacer explained that these should all be listed under the Humanities distribution, and they also have the “M” (multicultural) designation. These classes all have both the letter grade and the S/U grade options.  Each of these three classes was also modified to correct some minor grammatical issues and to make the course descriptions and prerequisites more</w:t>
            </w:r>
            <w:r>
              <w:rPr>
                <w:spacing w:val="-18"/>
                <w:sz w:val="24"/>
              </w:rPr>
              <w:t> </w:t>
            </w:r>
            <w:r>
              <w:rPr>
                <w:sz w:val="24"/>
              </w:rPr>
              <w:t>clear.</w:t>
            </w:r>
          </w:p>
          <w:p>
            <w:pPr>
              <w:pStyle w:val="TableParagraph"/>
              <w:spacing w:before="1"/>
              <w:ind w:left="40" w:right="501"/>
              <w:rPr>
                <w:b/>
                <w:sz w:val="24"/>
              </w:rPr>
            </w:pPr>
            <w:r>
              <w:rPr>
                <w:sz w:val="24"/>
              </w:rPr>
              <w:t>Sonia also noted that the Program Learning Outcomes will likely be reviewed later this year. </w:t>
            </w:r>
            <w:r>
              <w:rPr>
                <w:b/>
                <w:sz w:val="24"/>
              </w:rPr>
              <w:t>Motion carried.</w:t>
            </w:r>
          </w:p>
        </w:tc>
      </w:tr>
      <w:tr>
        <w:trPr>
          <w:trHeight w:val="319" w:hRule="atLeast"/>
        </w:trPr>
        <w:tc>
          <w:tcPr>
            <w:tcW w:w="9715" w:type="dxa"/>
            <w:tcBorders>
              <w:left w:val="single" w:sz="6" w:space="0" w:color="EFEFEF"/>
              <w:right w:val="single" w:sz="6" w:space="0" w:color="9F9F9F"/>
            </w:tcBorders>
          </w:tcPr>
          <w:p>
            <w:pPr>
              <w:pStyle w:val="TableParagraph"/>
              <w:spacing w:before="12"/>
              <w:ind w:left="40"/>
              <w:rPr>
                <w:b/>
                <w:sz w:val="24"/>
              </w:rPr>
            </w:pPr>
            <w:r>
              <w:rPr>
                <w:b/>
                <w:sz w:val="24"/>
              </w:rPr>
              <w:t>10. Review of existing DEGREES and/or CERTIFICATES</w:t>
            </w:r>
          </w:p>
        </w:tc>
      </w:tr>
      <w:tr>
        <w:trPr>
          <w:trHeight w:val="322" w:hRule="atLeast"/>
        </w:trPr>
        <w:tc>
          <w:tcPr>
            <w:tcW w:w="9715" w:type="dxa"/>
            <w:tcBorders>
              <w:left w:val="single" w:sz="6" w:space="0" w:color="EFEFEF"/>
              <w:right w:val="single" w:sz="6" w:space="0" w:color="9F9F9F"/>
            </w:tcBorders>
          </w:tcPr>
          <w:p>
            <w:pPr>
              <w:pStyle w:val="TableParagraph"/>
              <w:spacing w:before="14"/>
              <w:ind w:left="40"/>
              <w:rPr>
                <w:b/>
                <w:sz w:val="24"/>
              </w:rPr>
            </w:pPr>
            <w:r>
              <w:rPr>
                <w:b/>
                <w:sz w:val="24"/>
              </w:rPr>
              <w:t>11. PHASE ONE Reviews</w:t>
            </w:r>
          </w:p>
        </w:tc>
      </w:tr>
      <w:tr>
        <w:trPr>
          <w:trHeight w:val="319" w:hRule="atLeast"/>
        </w:trPr>
        <w:tc>
          <w:tcPr>
            <w:tcW w:w="9715" w:type="dxa"/>
            <w:tcBorders>
              <w:left w:val="single" w:sz="6" w:space="0" w:color="EFEFEF"/>
              <w:right w:val="single" w:sz="6" w:space="0" w:color="9F9F9F"/>
            </w:tcBorders>
          </w:tcPr>
          <w:p>
            <w:pPr>
              <w:pStyle w:val="TableParagraph"/>
              <w:spacing w:before="12"/>
              <w:ind w:left="40"/>
              <w:rPr>
                <w:b/>
                <w:sz w:val="24"/>
              </w:rPr>
            </w:pPr>
            <w:r>
              <w:rPr>
                <w:b/>
                <w:sz w:val="24"/>
              </w:rPr>
              <w:t>12. PHASE TWO Reviews</w:t>
            </w:r>
          </w:p>
        </w:tc>
      </w:tr>
      <w:tr>
        <w:trPr>
          <w:trHeight w:val="598" w:hRule="atLeast"/>
        </w:trPr>
        <w:tc>
          <w:tcPr>
            <w:tcW w:w="9715" w:type="dxa"/>
            <w:tcBorders>
              <w:left w:val="single" w:sz="6" w:space="0" w:color="EFEFEF"/>
              <w:right w:val="single" w:sz="6" w:space="0" w:color="9F9F9F"/>
            </w:tcBorders>
          </w:tcPr>
          <w:p>
            <w:pPr>
              <w:pStyle w:val="TableParagraph"/>
              <w:spacing w:before="14"/>
              <w:ind w:left="40" w:right="731"/>
              <w:rPr>
                <w:b/>
                <w:sz w:val="24"/>
              </w:rPr>
            </w:pPr>
            <w:r>
              <w:rPr>
                <w:b/>
                <w:sz w:val="24"/>
              </w:rPr>
              <w:t>12. Program Course Review for Content (5 year review-for information only-no action needed)</w:t>
            </w:r>
          </w:p>
        </w:tc>
      </w:tr>
      <w:tr>
        <w:trPr>
          <w:trHeight w:val="5042" w:hRule="atLeast"/>
        </w:trPr>
        <w:tc>
          <w:tcPr>
            <w:tcW w:w="9715" w:type="dxa"/>
            <w:tcBorders>
              <w:left w:val="single" w:sz="6" w:space="0" w:color="EFEFEF"/>
              <w:bottom w:val="triple" w:sz="6" w:space="0" w:color="9F9F9F"/>
              <w:right w:val="single" w:sz="6" w:space="0" w:color="9F9F9F"/>
            </w:tcBorders>
          </w:tcPr>
          <w:p>
            <w:pPr>
              <w:pStyle w:val="TableParagraph"/>
              <w:spacing w:before="12"/>
              <w:ind w:left="40" w:right="122"/>
              <w:rPr>
                <w:sz w:val="24"/>
              </w:rPr>
            </w:pPr>
            <w:r>
              <w:rPr>
                <w:b/>
                <w:sz w:val="24"/>
              </w:rPr>
              <w:t>13. Other Business: </w:t>
            </w:r>
            <w:r>
              <w:rPr>
                <w:sz w:val="24"/>
              </w:rPr>
              <w:t>Analea Brauburger asked what the Curriculum Committee should do when the members notice that some of the PLOs listed for classes that come before the committee are not measurable, for example the Spanish courses that use “know” as an outcome. John Falsok suggested that he could take them back to the Humanities division and address them within the division. Dave Howard suggested that the CC members take care of it by informal discussion, but Barb noted that if they were</w:t>
            </w:r>
            <w:r>
              <w:rPr>
                <w:spacing w:val="-29"/>
                <w:sz w:val="24"/>
              </w:rPr>
              <w:t> </w:t>
            </w:r>
            <w:r>
              <w:rPr>
                <w:sz w:val="24"/>
              </w:rPr>
              <w:t>discussed informally, there would be no record of them. Analea asked that they be included in the Curriculum Committee minutes so that there can be a record of them. Barb agreed and mentioned that she would put this in the agenda for the next CC meeting as an information-only</w:t>
            </w:r>
            <w:r>
              <w:rPr>
                <w:spacing w:val="-4"/>
                <w:sz w:val="24"/>
              </w:rPr>
              <w:t> </w:t>
            </w:r>
            <w:r>
              <w:rPr>
                <w:sz w:val="24"/>
              </w:rPr>
              <w:t>item.</w:t>
            </w:r>
          </w:p>
          <w:p>
            <w:pPr>
              <w:pStyle w:val="TableParagraph"/>
              <w:ind w:left="0"/>
              <w:rPr>
                <w:sz w:val="24"/>
              </w:rPr>
            </w:pPr>
          </w:p>
          <w:p>
            <w:pPr>
              <w:pStyle w:val="TableParagraph"/>
              <w:numPr>
                <w:ilvl w:val="0"/>
                <w:numId w:val="2"/>
              </w:numPr>
              <w:tabs>
                <w:tab w:pos="310" w:val="left" w:leader="none"/>
              </w:tabs>
              <w:spacing w:line="240" w:lineRule="auto" w:before="0" w:after="0"/>
              <w:ind w:left="40" w:right="217" w:firstLine="0"/>
              <w:jc w:val="left"/>
              <w:rPr>
                <w:sz w:val="24"/>
              </w:rPr>
            </w:pPr>
            <w:r>
              <w:rPr>
                <w:b/>
                <w:sz w:val="24"/>
              </w:rPr>
              <w:t>FEPPS – Summer offering new courses: HIST&amp;, HUM 120, ECON&amp; 201, BIO&amp;</w:t>
            </w:r>
            <w:r>
              <w:rPr>
                <w:b/>
                <w:spacing w:val="-22"/>
                <w:sz w:val="24"/>
              </w:rPr>
              <w:t> </w:t>
            </w:r>
            <w:r>
              <w:rPr>
                <w:b/>
                <w:sz w:val="24"/>
              </w:rPr>
              <w:t>160 Motion to endorse: </w:t>
            </w:r>
            <w:r>
              <w:rPr>
                <w:sz w:val="24"/>
              </w:rPr>
              <w:t>Char Gore. </w:t>
            </w:r>
            <w:r>
              <w:rPr>
                <w:b/>
                <w:sz w:val="24"/>
              </w:rPr>
              <w:t>Second: </w:t>
            </w:r>
            <w:r>
              <w:rPr>
                <w:sz w:val="24"/>
              </w:rPr>
              <w:t>Jeff Calkins. Zoe Brown explained that WCCW courses are now on the quarter system, and these new courses have all been approved by the appropriate deans and chairs. Zoe thanked the TCC faculty members who reached out to her to help with these</w:t>
            </w:r>
            <w:r>
              <w:rPr>
                <w:spacing w:val="-9"/>
                <w:sz w:val="24"/>
              </w:rPr>
              <w:t> </w:t>
            </w:r>
            <w:r>
              <w:rPr>
                <w:sz w:val="24"/>
              </w:rPr>
              <w:t>courses.</w:t>
            </w:r>
          </w:p>
          <w:p>
            <w:pPr>
              <w:pStyle w:val="TableParagraph"/>
              <w:spacing w:before="1"/>
              <w:ind w:left="0"/>
              <w:rPr>
                <w:sz w:val="24"/>
              </w:rPr>
            </w:pPr>
          </w:p>
          <w:p>
            <w:pPr>
              <w:pStyle w:val="TableParagraph"/>
              <w:numPr>
                <w:ilvl w:val="0"/>
                <w:numId w:val="2"/>
              </w:numPr>
              <w:tabs>
                <w:tab w:pos="321" w:val="left" w:leader="none"/>
              </w:tabs>
              <w:spacing w:line="240" w:lineRule="auto" w:before="0" w:after="0"/>
              <w:ind w:left="320" w:right="0" w:hanging="281"/>
              <w:jc w:val="left"/>
              <w:rPr>
                <w:b/>
                <w:sz w:val="24"/>
              </w:rPr>
            </w:pPr>
            <w:r>
              <w:rPr>
                <w:b/>
                <w:sz w:val="24"/>
              </w:rPr>
              <w:t>TBSA</w:t>
            </w:r>
          </w:p>
        </w:tc>
      </w:tr>
    </w:tbl>
    <w:p>
      <w:pPr>
        <w:spacing w:after="0" w:line="240" w:lineRule="auto"/>
        <w:jc w:val="left"/>
        <w:rPr>
          <w:sz w:val="24"/>
        </w:rPr>
        <w:sectPr>
          <w:pgSz w:w="12240" w:h="15840"/>
          <w:pgMar w:top="1460" w:bottom="280" w:left="940" w:right="1340"/>
        </w:sectPr>
      </w:pPr>
    </w:p>
    <w:p>
      <w:pPr>
        <w:spacing w:line="240" w:lineRule="auto" w:before="0"/>
        <w:rPr>
          <w:sz w:val="20"/>
        </w:rPr>
      </w:pPr>
      <w:r>
        <w:rPr/>
        <w:pict>
          <v:group style="position:absolute;margin-left:53.639999pt;margin-top:72pt;width:558.4pt;height:248.85pt;mso-position-horizontal-relative:page;mso-position-vertical-relative:page;z-index:-252007424" coordorigin="1073,1440" coordsize="11168,4977">
            <v:line style="position:absolute" from="1087,1447" to="12240,1447" stroked="true" strokeweight=".72pt" strokecolor="#efefef">
              <v:stroke dashstyle="solid"/>
            </v:line>
            <v:line style="position:absolute" from="1109,1478" to="12240,1478" stroked="true" strokeweight=".72pt" strokecolor="#9f9f9f">
              <v:stroke dashstyle="solid"/>
            </v:line>
            <v:rect style="position:absolute;left:1094;top:6370;width:15;height:15" filled="true" fillcolor="#efefef" stroked="false">
              <v:fill type="solid"/>
            </v:rect>
            <v:line style="position:absolute" from="1109,6378" to="12240,6378" stroked="true" strokeweight=".72pt" strokecolor="#efefef">
              <v:stroke dashstyle="solid"/>
            </v:line>
            <v:line style="position:absolute" from="1102,1471" to="1102,6385" stroked="true" strokeweight=".72pt" strokecolor="#9f9f9f">
              <v:stroke dashstyle="solid"/>
            </v:line>
            <v:line style="position:absolute" from="1080,1440" to="1080,6416" stroked="true" strokeweight=".72pt" strokecolor="#efefef">
              <v:stroke dashstyle="solid"/>
            </v:line>
            <v:rect style="position:absolute;left:1072;top:6401;width:15;height:15" filled="true" fillcolor="#9f9f9f" stroked="false">
              <v:fill type="solid"/>
            </v:rect>
            <v:line style="position:absolute" from="1087,6409" to="12240,6409" stroked="true" strokeweight=".72pt" strokecolor="#9f9f9f">
              <v:stroke dashstyle="solid"/>
            </v:line>
            <v:shapetype id="_x0000_t202" o:spt="202" coordsize="21600,21600" path="m,l,21600r21600,l21600,xe">
              <v:stroke joinstyle="miter"/>
              <v:path gradientshapeok="t" o:connecttype="rect"/>
            </v:shapetype>
            <v:shape style="position:absolute;left:1152;top:1616;width:6186;height:269" type="#_x0000_t202" filled="false" stroked="false">
              <v:textbox inset="0,0,0,0">
                <w:txbxContent>
                  <w:p>
                    <w:pPr>
                      <w:spacing w:line="268" w:lineRule="exact" w:before="0"/>
                      <w:ind w:left="0" w:right="0" w:firstLine="0"/>
                      <w:jc w:val="left"/>
                      <w:rPr>
                        <w:sz w:val="24"/>
                      </w:rPr>
                    </w:pPr>
                    <w:r>
                      <w:rPr>
                        <w:sz w:val="24"/>
                      </w:rPr>
                      <w:t>Tentative Curriculum Dates for 2016-2017 Academic Year</w:t>
                    </w:r>
                  </w:p>
                </w:txbxContent>
              </v:textbox>
              <w10:wrap type="none"/>
            </v:shape>
            <v:shape style="position:absolute;left:1152;top:4812;width:9299;height:491" type="#_x0000_t202" filled="false" stroked="false">
              <v:textbox inset="0,0,0,0">
                <w:txbxContent>
                  <w:p>
                    <w:pPr>
                      <w:spacing w:line="225" w:lineRule="exact" w:before="0"/>
                      <w:ind w:left="0" w:right="0" w:firstLine="0"/>
                      <w:jc w:val="left"/>
                      <w:rPr>
                        <w:rFonts w:ascii="Calibri"/>
                        <w:sz w:val="22"/>
                      </w:rPr>
                    </w:pPr>
                    <w:r>
                      <w:rPr>
                        <w:rFonts w:ascii="Calibri"/>
                        <w:sz w:val="22"/>
                      </w:rPr>
                      <w:t>Barb Peterson noted that the April meeting will be the last date for changes to Fall Quarter classes. Any</w:t>
                    </w:r>
                  </w:p>
                  <w:p>
                    <w:pPr>
                      <w:spacing w:line="265" w:lineRule="exact" w:before="1"/>
                      <w:ind w:left="0" w:right="0" w:firstLine="0"/>
                      <w:jc w:val="left"/>
                      <w:rPr>
                        <w:rFonts w:ascii="Calibri"/>
                        <w:sz w:val="22"/>
                      </w:rPr>
                    </w:pPr>
                    <w:r>
                      <w:rPr>
                        <w:rFonts w:ascii="Calibri"/>
                        <w:sz w:val="22"/>
                      </w:rPr>
                      <w:t>changes made after that would be implemented in Winter Quarter.</w:t>
                    </w:r>
                  </w:p>
                </w:txbxContent>
              </v:textbox>
              <w10:wrap type="none"/>
            </v:shape>
            <w10:wrap type="none"/>
          </v:group>
        </w:pict>
      </w:r>
    </w:p>
    <w:p>
      <w:pPr>
        <w:spacing w:line="240" w:lineRule="auto" w:before="0"/>
        <w:rPr>
          <w:sz w:val="20"/>
        </w:rPr>
      </w:pPr>
    </w:p>
    <w:p>
      <w:pPr>
        <w:spacing w:line="240" w:lineRule="auto" w:before="3" w:after="1"/>
        <w:rPr>
          <w:sz w:val="10"/>
        </w:rPr>
      </w:pPr>
    </w:p>
    <w:tbl>
      <w:tblPr>
        <w:tblW w:w="0" w:type="auto"/>
        <w:jc w:val="left"/>
        <w:tblInd w:w="2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452"/>
        <w:gridCol w:w="1440"/>
        <w:gridCol w:w="1799"/>
        <w:gridCol w:w="1891"/>
        <w:gridCol w:w="1889"/>
      </w:tblGrid>
      <w:tr>
        <w:trPr>
          <w:trHeight w:val="1151" w:hRule="atLeast"/>
        </w:trPr>
        <w:tc>
          <w:tcPr>
            <w:tcW w:w="1452" w:type="dxa"/>
          </w:tcPr>
          <w:p>
            <w:pPr>
              <w:pStyle w:val="TableParagraph"/>
              <w:spacing w:line="276" w:lineRule="auto"/>
              <w:ind w:left="252" w:right="240" w:hanging="4"/>
              <w:jc w:val="center"/>
              <w:rPr>
                <w:sz w:val="24"/>
              </w:rPr>
            </w:pPr>
            <w:r>
              <w:rPr>
                <w:sz w:val="24"/>
              </w:rPr>
              <w:t>Submit CNet Deadline</w:t>
            </w:r>
          </w:p>
        </w:tc>
        <w:tc>
          <w:tcPr>
            <w:tcW w:w="1440" w:type="dxa"/>
          </w:tcPr>
          <w:p>
            <w:pPr>
              <w:pStyle w:val="TableParagraph"/>
              <w:spacing w:line="276" w:lineRule="auto"/>
              <w:ind w:left="165" w:right="137" w:firstLine="105"/>
              <w:rPr>
                <w:sz w:val="24"/>
              </w:rPr>
            </w:pPr>
            <w:r>
              <w:rPr>
                <w:sz w:val="24"/>
              </w:rPr>
              <w:t>Through Curricunet</w:t>
            </w:r>
          </w:p>
        </w:tc>
        <w:tc>
          <w:tcPr>
            <w:tcW w:w="1799" w:type="dxa"/>
          </w:tcPr>
          <w:p>
            <w:pPr>
              <w:pStyle w:val="TableParagraph"/>
              <w:spacing w:line="276" w:lineRule="auto"/>
              <w:ind w:left="372" w:right="342" w:firstLine="112"/>
              <w:rPr>
                <w:sz w:val="24"/>
              </w:rPr>
            </w:pPr>
            <w:r>
              <w:rPr>
                <w:sz w:val="24"/>
              </w:rPr>
              <w:t>Agenda Published</w:t>
            </w:r>
          </w:p>
        </w:tc>
        <w:tc>
          <w:tcPr>
            <w:tcW w:w="1891" w:type="dxa"/>
          </w:tcPr>
          <w:p>
            <w:pPr>
              <w:pStyle w:val="TableParagraph"/>
              <w:spacing w:line="276" w:lineRule="auto"/>
              <w:ind w:left="517" w:right="337" w:hanging="154"/>
              <w:rPr>
                <w:sz w:val="24"/>
              </w:rPr>
            </w:pPr>
            <w:r>
              <w:rPr>
                <w:sz w:val="24"/>
              </w:rPr>
              <w:t>Curriculum Meeting</w:t>
            </w:r>
          </w:p>
        </w:tc>
        <w:tc>
          <w:tcPr>
            <w:tcW w:w="1889" w:type="dxa"/>
          </w:tcPr>
          <w:p>
            <w:pPr>
              <w:pStyle w:val="TableParagraph"/>
              <w:spacing w:line="276" w:lineRule="auto"/>
              <w:ind w:left="124" w:right="110"/>
              <w:jc w:val="center"/>
              <w:rPr>
                <w:sz w:val="24"/>
              </w:rPr>
            </w:pPr>
            <w:r>
              <w:rPr>
                <w:sz w:val="24"/>
              </w:rPr>
              <w:t>Implementation of Approved Changes</w:t>
            </w:r>
          </w:p>
        </w:tc>
      </w:tr>
      <w:tr>
        <w:trPr>
          <w:trHeight w:val="517" w:hRule="atLeast"/>
        </w:trPr>
        <w:tc>
          <w:tcPr>
            <w:tcW w:w="1452" w:type="dxa"/>
          </w:tcPr>
          <w:p>
            <w:pPr>
              <w:pStyle w:val="TableParagraph"/>
              <w:spacing w:line="274" w:lineRule="exact"/>
              <w:ind w:left="107"/>
              <w:rPr>
                <w:sz w:val="24"/>
              </w:rPr>
            </w:pPr>
            <w:r>
              <w:rPr>
                <w:sz w:val="24"/>
              </w:rPr>
              <w:t>3/20/17</w:t>
            </w:r>
          </w:p>
        </w:tc>
        <w:tc>
          <w:tcPr>
            <w:tcW w:w="1440" w:type="dxa"/>
          </w:tcPr>
          <w:p>
            <w:pPr>
              <w:pStyle w:val="TableParagraph"/>
              <w:spacing w:line="274" w:lineRule="exact"/>
              <w:ind w:left="108"/>
              <w:rPr>
                <w:sz w:val="24"/>
              </w:rPr>
            </w:pPr>
            <w:r>
              <w:rPr>
                <w:sz w:val="24"/>
              </w:rPr>
              <w:t>3/24/17</w:t>
            </w:r>
          </w:p>
        </w:tc>
        <w:tc>
          <w:tcPr>
            <w:tcW w:w="1799" w:type="dxa"/>
          </w:tcPr>
          <w:p>
            <w:pPr>
              <w:pStyle w:val="TableParagraph"/>
              <w:spacing w:line="274" w:lineRule="exact"/>
              <w:ind w:left="108"/>
              <w:rPr>
                <w:sz w:val="24"/>
              </w:rPr>
            </w:pPr>
            <w:r>
              <w:rPr>
                <w:sz w:val="24"/>
              </w:rPr>
              <w:t>3/27/17</w:t>
            </w:r>
          </w:p>
        </w:tc>
        <w:tc>
          <w:tcPr>
            <w:tcW w:w="1891" w:type="dxa"/>
          </w:tcPr>
          <w:p>
            <w:pPr>
              <w:pStyle w:val="TableParagraph"/>
              <w:spacing w:line="274" w:lineRule="exact"/>
              <w:ind w:left="109"/>
              <w:rPr>
                <w:sz w:val="24"/>
              </w:rPr>
            </w:pPr>
            <w:r>
              <w:rPr>
                <w:sz w:val="24"/>
              </w:rPr>
              <w:t>4/3/17</w:t>
            </w:r>
          </w:p>
        </w:tc>
        <w:tc>
          <w:tcPr>
            <w:tcW w:w="1889" w:type="dxa"/>
          </w:tcPr>
          <w:p>
            <w:pPr>
              <w:pStyle w:val="TableParagraph"/>
              <w:spacing w:line="274" w:lineRule="exact"/>
              <w:ind w:left="110"/>
              <w:rPr>
                <w:sz w:val="24"/>
              </w:rPr>
            </w:pPr>
            <w:r>
              <w:rPr>
                <w:sz w:val="24"/>
              </w:rPr>
              <w:t>Fall 2017</w:t>
            </w:r>
          </w:p>
        </w:tc>
      </w:tr>
      <w:tr>
        <w:trPr>
          <w:trHeight w:val="518" w:hRule="atLeast"/>
        </w:trPr>
        <w:tc>
          <w:tcPr>
            <w:tcW w:w="1452" w:type="dxa"/>
          </w:tcPr>
          <w:p>
            <w:pPr>
              <w:pStyle w:val="TableParagraph"/>
              <w:spacing w:line="274" w:lineRule="exact"/>
              <w:ind w:left="107"/>
              <w:rPr>
                <w:sz w:val="24"/>
              </w:rPr>
            </w:pPr>
            <w:r>
              <w:rPr>
                <w:sz w:val="24"/>
              </w:rPr>
              <w:t>4/17/17</w:t>
            </w:r>
          </w:p>
        </w:tc>
        <w:tc>
          <w:tcPr>
            <w:tcW w:w="1440" w:type="dxa"/>
          </w:tcPr>
          <w:p>
            <w:pPr>
              <w:pStyle w:val="TableParagraph"/>
              <w:spacing w:line="274" w:lineRule="exact"/>
              <w:ind w:left="108"/>
              <w:rPr>
                <w:sz w:val="24"/>
              </w:rPr>
            </w:pPr>
            <w:r>
              <w:rPr>
                <w:sz w:val="24"/>
              </w:rPr>
              <w:t>4/12/17</w:t>
            </w:r>
          </w:p>
        </w:tc>
        <w:tc>
          <w:tcPr>
            <w:tcW w:w="1799" w:type="dxa"/>
          </w:tcPr>
          <w:p>
            <w:pPr>
              <w:pStyle w:val="TableParagraph"/>
              <w:spacing w:line="274" w:lineRule="exact"/>
              <w:ind w:left="108"/>
              <w:rPr>
                <w:sz w:val="24"/>
              </w:rPr>
            </w:pPr>
            <w:r>
              <w:rPr>
                <w:sz w:val="24"/>
              </w:rPr>
              <w:t>4/24/17</w:t>
            </w:r>
          </w:p>
        </w:tc>
        <w:tc>
          <w:tcPr>
            <w:tcW w:w="1891" w:type="dxa"/>
          </w:tcPr>
          <w:p>
            <w:pPr>
              <w:pStyle w:val="TableParagraph"/>
              <w:spacing w:line="274" w:lineRule="exact"/>
              <w:ind w:left="109"/>
              <w:rPr>
                <w:sz w:val="24"/>
              </w:rPr>
            </w:pPr>
            <w:r>
              <w:rPr>
                <w:sz w:val="24"/>
              </w:rPr>
              <w:t>5/1/17</w:t>
            </w:r>
          </w:p>
        </w:tc>
        <w:tc>
          <w:tcPr>
            <w:tcW w:w="1889" w:type="dxa"/>
          </w:tcPr>
          <w:p>
            <w:pPr>
              <w:pStyle w:val="TableParagraph"/>
              <w:spacing w:line="274" w:lineRule="exact"/>
              <w:ind w:left="110"/>
              <w:rPr>
                <w:sz w:val="24"/>
              </w:rPr>
            </w:pPr>
            <w:r>
              <w:rPr>
                <w:sz w:val="24"/>
              </w:rPr>
              <w:t>Winter 2018</w:t>
            </w:r>
          </w:p>
        </w:tc>
      </w:tr>
      <w:tr>
        <w:trPr>
          <w:trHeight w:val="515" w:hRule="atLeast"/>
        </w:trPr>
        <w:tc>
          <w:tcPr>
            <w:tcW w:w="1452" w:type="dxa"/>
          </w:tcPr>
          <w:p>
            <w:pPr>
              <w:pStyle w:val="TableParagraph"/>
              <w:spacing w:line="274" w:lineRule="exact"/>
              <w:ind w:left="107"/>
              <w:rPr>
                <w:sz w:val="24"/>
              </w:rPr>
            </w:pPr>
            <w:r>
              <w:rPr>
                <w:sz w:val="24"/>
              </w:rPr>
              <w:t>5/22/17</w:t>
            </w:r>
          </w:p>
        </w:tc>
        <w:tc>
          <w:tcPr>
            <w:tcW w:w="1440" w:type="dxa"/>
          </w:tcPr>
          <w:p>
            <w:pPr>
              <w:pStyle w:val="TableParagraph"/>
              <w:spacing w:line="274" w:lineRule="exact"/>
              <w:ind w:left="108"/>
              <w:rPr>
                <w:sz w:val="24"/>
              </w:rPr>
            </w:pPr>
            <w:r>
              <w:rPr>
                <w:sz w:val="24"/>
              </w:rPr>
              <w:t>5/26/17</w:t>
            </w:r>
          </w:p>
        </w:tc>
        <w:tc>
          <w:tcPr>
            <w:tcW w:w="1799" w:type="dxa"/>
          </w:tcPr>
          <w:p>
            <w:pPr>
              <w:pStyle w:val="TableParagraph"/>
              <w:spacing w:line="274" w:lineRule="exact"/>
              <w:ind w:left="108"/>
              <w:rPr>
                <w:sz w:val="24"/>
              </w:rPr>
            </w:pPr>
            <w:r>
              <w:rPr>
                <w:sz w:val="24"/>
              </w:rPr>
              <w:t>5/30/17</w:t>
            </w:r>
          </w:p>
        </w:tc>
        <w:tc>
          <w:tcPr>
            <w:tcW w:w="1891" w:type="dxa"/>
          </w:tcPr>
          <w:p>
            <w:pPr>
              <w:pStyle w:val="TableParagraph"/>
              <w:spacing w:line="274" w:lineRule="exact"/>
              <w:ind w:left="109"/>
              <w:rPr>
                <w:sz w:val="24"/>
              </w:rPr>
            </w:pPr>
            <w:r>
              <w:rPr>
                <w:sz w:val="24"/>
              </w:rPr>
              <w:t>6/6/17</w:t>
            </w:r>
          </w:p>
        </w:tc>
        <w:tc>
          <w:tcPr>
            <w:tcW w:w="1889" w:type="dxa"/>
          </w:tcPr>
          <w:p>
            <w:pPr>
              <w:pStyle w:val="TableParagraph"/>
              <w:spacing w:line="274" w:lineRule="exact"/>
              <w:ind w:left="110"/>
              <w:rPr>
                <w:sz w:val="24"/>
              </w:rPr>
            </w:pPr>
            <w:r>
              <w:rPr>
                <w:sz w:val="24"/>
              </w:rPr>
              <w:t>Winter 2018</w:t>
            </w:r>
          </w:p>
        </w:tc>
      </w:tr>
    </w:tbl>
    <w:sectPr>
      <w:pgSz w:w="12240" w:h="15840"/>
      <w:pgMar w:top="1440" w:bottom="280" w:left="940" w:right="13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libri">
    <w:altName w:val="Calibri"/>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1"/>
      <w:numFmt w:val="lowerLetter"/>
      <w:lvlText w:val="%1."/>
      <w:lvlJc w:val="left"/>
      <w:pPr>
        <w:ind w:left="40" w:hanging="270"/>
        <w:jc w:val="left"/>
      </w:pPr>
      <w:rPr>
        <w:rFonts w:hint="default" w:ascii="Arial" w:hAnsi="Arial" w:eastAsia="Arial" w:cs="Arial"/>
        <w:b/>
        <w:bCs/>
        <w:w w:val="99"/>
        <w:sz w:val="24"/>
        <w:szCs w:val="24"/>
        <w:lang w:val="en-us" w:eastAsia="en-us" w:bidi="en-us"/>
      </w:rPr>
    </w:lvl>
    <w:lvl w:ilvl="1">
      <w:start w:val="0"/>
      <w:numFmt w:val="bullet"/>
      <w:lvlText w:val="•"/>
      <w:lvlJc w:val="left"/>
      <w:pPr>
        <w:ind w:left="1006" w:hanging="270"/>
      </w:pPr>
      <w:rPr>
        <w:rFonts w:hint="default"/>
        <w:lang w:val="en-us" w:eastAsia="en-us" w:bidi="en-us"/>
      </w:rPr>
    </w:lvl>
    <w:lvl w:ilvl="2">
      <w:start w:val="0"/>
      <w:numFmt w:val="bullet"/>
      <w:lvlText w:val="•"/>
      <w:lvlJc w:val="left"/>
      <w:pPr>
        <w:ind w:left="1972" w:hanging="270"/>
      </w:pPr>
      <w:rPr>
        <w:rFonts w:hint="default"/>
        <w:lang w:val="en-us" w:eastAsia="en-us" w:bidi="en-us"/>
      </w:rPr>
    </w:lvl>
    <w:lvl w:ilvl="3">
      <w:start w:val="0"/>
      <w:numFmt w:val="bullet"/>
      <w:lvlText w:val="•"/>
      <w:lvlJc w:val="left"/>
      <w:pPr>
        <w:ind w:left="2938" w:hanging="270"/>
      </w:pPr>
      <w:rPr>
        <w:rFonts w:hint="default"/>
        <w:lang w:val="en-us" w:eastAsia="en-us" w:bidi="en-us"/>
      </w:rPr>
    </w:lvl>
    <w:lvl w:ilvl="4">
      <w:start w:val="0"/>
      <w:numFmt w:val="bullet"/>
      <w:lvlText w:val="•"/>
      <w:lvlJc w:val="left"/>
      <w:pPr>
        <w:ind w:left="3904" w:hanging="270"/>
      </w:pPr>
      <w:rPr>
        <w:rFonts w:hint="default"/>
        <w:lang w:val="en-us" w:eastAsia="en-us" w:bidi="en-us"/>
      </w:rPr>
    </w:lvl>
    <w:lvl w:ilvl="5">
      <w:start w:val="0"/>
      <w:numFmt w:val="bullet"/>
      <w:lvlText w:val="•"/>
      <w:lvlJc w:val="left"/>
      <w:pPr>
        <w:ind w:left="4870" w:hanging="270"/>
      </w:pPr>
      <w:rPr>
        <w:rFonts w:hint="default"/>
        <w:lang w:val="en-us" w:eastAsia="en-us" w:bidi="en-us"/>
      </w:rPr>
    </w:lvl>
    <w:lvl w:ilvl="6">
      <w:start w:val="0"/>
      <w:numFmt w:val="bullet"/>
      <w:lvlText w:val="•"/>
      <w:lvlJc w:val="left"/>
      <w:pPr>
        <w:ind w:left="5836" w:hanging="270"/>
      </w:pPr>
      <w:rPr>
        <w:rFonts w:hint="default"/>
        <w:lang w:val="en-us" w:eastAsia="en-us" w:bidi="en-us"/>
      </w:rPr>
    </w:lvl>
    <w:lvl w:ilvl="7">
      <w:start w:val="0"/>
      <w:numFmt w:val="bullet"/>
      <w:lvlText w:val="•"/>
      <w:lvlJc w:val="left"/>
      <w:pPr>
        <w:ind w:left="6802" w:hanging="270"/>
      </w:pPr>
      <w:rPr>
        <w:rFonts w:hint="default"/>
        <w:lang w:val="en-us" w:eastAsia="en-us" w:bidi="en-us"/>
      </w:rPr>
    </w:lvl>
    <w:lvl w:ilvl="8">
      <w:start w:val="0"/>
      <w:numFmt w:val="bullet"/>
      <w:lvlText w:val="•"/>
      <w:lvlJc w:val="left"/>
      <w:pPr>
        <w:ind w:left="7768" w:hanging="270"/>
      </w:pPr>
      <w:rPr>
        <w:rFonts w:hint="default"/>
        <w:lang w:val="en-us" w:eastAsia="en-us" w:bidi="en-us"/>
      </w:rPr>
    </w:lvl>
  </w:abstractNum>
  <w:abstractNum w:abstractNumId="0">
    <w:multiLevelType w:val="hybridMultilevel"/>
    <w:lvl w:ilvl="0">
      <w:start w:val="1"/>
      <w:numFmt w:val="decimal"/>
      <w:lvlText w:val="%1."/>
      <w:lvlJc w:val="left"/>
      <w:pPr>
        <w:ind w:left="25" w:hanging="270"/>
        <w:jc w:val="left"/>
      </w:pPr>
      <w:rPr>
        <w:rFonts w:hint="default" w:ascii="Arial" w:hAnsi="Arial" w:eastAsia="Arial" w:cs="Arial"/>
        <w:b/>
        <w:bCs/>
        <w:w w:val="99"/>
        <w:sz w:val="24"/>
        <w:szCs w:val="24"/>
        <w:lang w:val="en-us" w:eastAsia="en-us" w:bidi="en-us"/>
      </w:rPr>
    </w:lvl>
    <w:lvl w:ilvl="1">
      <w:start w:val="0"/>
      <w:numFmt w:val="bullet"/>
      <w:lvlText w:val="•"/>
      <w:lvlJc w:val="left"/>
      <w:pPr>
        <w:ind w:left="985" w:hanging="270"/>
      </w:pPr>
      <w:rPr>
        <w:rFonts w:hint="default"/>
        <w:lang w:val="en-us" w:eastAsia="en-us" w:bidi="en-us"/>
      </w:rPr>
    </w:lvl>
    <w:lvl w:ilvl="2">
      <w:start w:val="0"/>
      <w:numFmt w:val="bullet"/>
      <w:lvlText w:val="•"/>
      <w:lvlJc w:val="left"/>
      <w:pPr>
        <w:ind w:left="1950" w:hanging="270"/>
      </w:pPr>
      <w:rPr>
        <w:rFonts w:hint="default"/>
        <w:lang w:val="en-us" w:eastAsia="en-us" w:bidi="en-us"/>
      </w:rPr>
    </w:lvl>
    <w:lvl w:ilvl="3">
      <w:start w:val="0"/>
      <w:numFmt w:val="bullet"/>
      <w:lvlText w:val="•"/>
      <w:lvlJc w:val="left"/>
      <w:pPr>
        <w:ind w:left="2915" w:hanging="270"/>
      </w:pPr>
      <w:rPr>
        <w:rFonts w:hint="default"/>
        <w:lang w:val="en-us" w:eastAsia="en-us" w:bidi="en-us"/>
      </w:rPr>
    </w:lvl>
    <w:lvl w:ilvl="4">
      <w:start w:val="0"/>
      <w:numFmt w:val="bullet"/>
      <w:lvlText w:val="•"/>
      <w:lvlJc w:val="left"/>
      <w:pPr>
        <w:ind w:left="3880" w:hanging="270"/>
      </w:pPr>
      <w:rPr>
        <w:rFonts w:hint="default"/>
        <w:lang w:val="en-us" w:eastAsia="en-us" w:bidi="en-us"/>
      </w:rPr>
    </w:lvl>
    <w:lvl w:ilvl="5">
      <w:start w:val="0"/>
      <w:numFmt w:val="bullet"/>
      <w:lvlText w:val="•"/>
      <w:lvlJc w:val="left"/>
      <w:pPr>
        <w:ind w:left="4845" w:hanging="270"/>
      </w:pPr>
      <w:rPr>
        <w:rFonts w:hint="default"/>
        <w:lang w:val="en-us" w:eastAsia="en-us" w:bidi="en-us"/>
      </w:rPr>
    </w:lvl>
    <w:lvl w:ilvl="6">
      <w:start w:val="0"/>
      <w:numFmt w:val="bullet"/>
      <w:lvlText w:val="•"/>
      <w:lvlJc w:val="left"/>
      <w:pPr>
        <w:ind w:left="5810" w:hanging="270"/>
      </w:pPr>
      <w:rPr>
        <w:rFonts w:hint="default"/>
        <w:lang w:val="en-us" w:eastAsia="en-us" w:bidi="en-us"/>
      </w:rPr>
    </w:lvl>
    <w:lvl w:ilvl="7">
      <w:start w:val="0"/>
      <w:numFmt w:val="bullet"/>
      <w:lvlText w:val="•"/>
      <w:lvlJc w:val="left"/>
      <w:pPr>
        <w:ind w:left="6775" w:hanging="270"/>
      </w:pPr>
      <w:rPr>
        <w:rFonts w:hint="default"/>
        <w:lang w:val="en-us" w:eastAsia="en-us" w:bidi="en-us"/>
      </w:rPr>
    </w:lvl>
    <w:lvl w:ilvl="8">
      <w:start w:val="0"/>
      <w:numFmt w:val="bullet"/>
      <w:lvlText w:val="•"/>
      <w:lvlJc w:val="left"/>
      <w:pPr>
        <w:ind w:left="7740" w:hanging="270"/>
      </w:pPr>
      <w:rPr>
        <w:rFonts w:hint="default"/>
        <w:lang w:val="en-us" w:eastAsia="en-us" w:bidi="en-us"/>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n-us" w:eastAsia="en-us" w:bidi="en-us"/>
    </w:rPr>
  </w:style>
  <w:style w:styleId="BodyText" w:type="paragraph">
    <w:name w:val="Body Text"/>
    <w:basedOn w:val="Normal"/>
    <w:uiPriority w:val="1"/>
    <w:qFormat/>
    <w:pPr>
      <w:ind w:left="161"/>
    </w:pPr>
    <w:rPr>
      <w:rFonts w:ascii="Arial" w:hAnsi="Arial" w:eastAsia="Arial" w:cs="Arial"/>
      <w:b/>
      <w:bCs/>
      <w:sz w:val="24"/>
      <w:szCs w:val="24"/>
      <w:lang w:val="en-us" w:eastAsia="en-us" w:bidi="en-us"/>
    </w:rPr>
  </w:style>
  <w:style w:styleId="ListParagraph" w:type="paragraph">
    <w:name w:val="List Paragraph"/>
    <w:basedOn w:val="Normal"/>
    <w:uiPriority w:val="1"/>
    <w:qFormat/>
    <w:pPr/>
    <w:rPr>
      <w:lang w:val="en-us" w:eastAsia="en-us" w:bidi="en-us"/>
    </w:rPr>
  </w:style>
  <w:style w:styleId="TableParagraph" w:type="paragraph">
    <w:name w:val="Table Paragraph"/>
    <w:basedOn w:val="Normal"/>
    <w:uiPriority w:val="1"/>
    <w:qFormat/>
    <w:pPr>
      <w:ind w:left="25"/>
    </w:pPr>
    <w:rPr>
      <w:rFonts w:ascii="Arial" w:hAnsi="Arial" w:eastAsia="Arial" w:cs="Arial"/>
      <w:lang w:val="en-us" w:eastAsia="en-us" w:bidi="en-us"/>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Peterson, Barbara</dc:creator>
  <dcterms:created xsi:type="dcterms:W3CDTF">2019-12-03T22:35:40Z</dcterms:created>
  <dcterms:modified xsi:type="dcterms:W3CDTF">2019-12-03T22:35:40Z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2017-04-06T00:00:00Z</vt:filetime>
  </property>
  <property fmtid="{D5CDD505-2E9C-101B-9397-08002B2CF9AE}" pid="3" name="Creator">
    <vt:lpwstr>Microsoft® Word 2013</vt:lpwstr>
  </property>
  <property fmtid="{D5CDD505-2E9C-101B-9397-08002B2CF9AE}" pid="4" name="LastSaved">
    <vt:filetime>2019-12-03T00:00:00Z</vt:filetime>
  </property>
</Properties>
</file>