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8"/>
        <w:rPr>
          <w:rFonts w:ascii="Times New Roman"/>
          <w:sz w:val="16"/>
        </w:rPr>
      </w:pPr>
    </w:p>
    <w:p>
      <w:pPr>
        <w:spacing w:before="92"/>
        <w:ind w:left="1496" w:right="7490" w:hanging="274"/>
        <w:jc w:val="left"/>
        <w:rPr>
          <w:b/>
          <w:sz w:val="24"/>
        </w:rPr>
      </w:pPr>
      <w:r>
        <w:rPr/>
        <w:drawing>
          <wp:anchor distT="0" distB="0" distL="0" distR="0" allowOverlap="1" layoutInCell="1" locked="0" behindDoc="0" simplePos="0" relativeHeight="251658240">
            <wp:simplePos x="0" y="0"/>
            <wp:positionH relativeFrom="page">
              <wp:posOffset>3460115</wp:posOffset>
            </wp:positionH>
            <wp:positionV relativeFrom="paragraph">
              <wp:posOffset>-118670</wp:posOffset>
            </wp:positionV>
            <wp:extent cx="2400298" cy="710183"/>
            <wp:effectExtent l="0" t="0" r="0" b="0"/>
            <wp:wrapNone/>
            <wp:docPr id="1" name="image1.jpeg" descr="http://www.curricunet.com/tacoma/images/tacomaReportLogo.jp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2400298" cy="710183"/>
                    </a:xfrm>
                    <a:prstGeom prst="rect">
                      <a:avLst/>
                    </a:prstGeom>
                  </pic:spPr>
                </pic:pic>
              </a:graphicData>
            </a:graphic>
          </wp:anchor>
        </w:drawing>
      </w:r>
      <w:r>
        <w:rPr>
          <w:b/>
          <w:sz w:val="24"/>
        </w:rPr>
        <w:t>Curriculum Committee Amended Agenda</w:t>
      </w:r>
    </w:p>
    <w:p>
      <w:pPr>
        <w:pStyle w:val="BodyText"/>
        <w:rPr>
          <w:b/>
          <w:sz w:val="20"/>
        </w:rPr>
      </w:pPr>
    </w:p>
    <w:p>
      <w:pPr>
        <w:pStyle w:val="BodyText"/>
        <w:spacing w:before="11"/>
        <w:rPr>
          <w:b/>
          <w:sz w:val="10"/>
        </w:rPr>
      </w:pPr>
    </w:p>
    <w:tbl>
      <w:tblPr>
        <w:tblW w:w="0" w:type="auto"/>
        <w:jc w:val="left"/>
        <w:tblInd w:w="163" w:type="dxa"/>
        <w:tblBorders>
          <w:top w:val="single" w:sz="6" w:space="0" w:color="A1A1A1"/>
          <w:left w:val="single" w:sz="6" w:space="0" w:color="A1A1A1"/>
          <w:bottom w:val="single" w:sz="6" w:space="0" w:color="A1A1A1"/>
          <w:right w:val="single" w:sz="6" w:space="0" w:color="A1A1A1"/>
          <w:insideH w:val="single" w:sz="6" w:space="0" w:color="A1A1A1"/>
          <w:insideV w:val="single" w:sz="6" w:space="0" w:color="A1A1A1"/>
        </w:tblBorders>
        <w:tblLayout w:type="fixed"/>
        <w:tblCellMar>
          <w:top w:w="0" w:type="dxa"/>
          <w:left w:w="0" w:type="dxa"/>
          <w:bottom w:w="0" w:type="dxa"/>
          <w:right w:w="0" w:type="dxa"/>
        </w:tblCellMar>
        <w:tblLook w:val="01E0"/>
      </w:tblPr>
      <w:tblGrid>
        <w:gridCol w:w="3887"/>
        <w:gridCol w:w="522"/>
        <w:gridCol w:w="1729"/>
        <w:gridCol w:w="3578"/>
      </w:tblGrid>
      <w:tr>
        <w:trPr>
          <w:trHeight w:val="320" w:hRule="atLeast"/>
        </w:trPr>
        <w:tc>
          <w:tcPr>
            <w:tcW w:w="4409" w:type="dxa"/>
            <w:gridSpan w:val="2"/>
            <w:tcBorders>
              <w:left w:val="single" w:sz="6" w:space="0" w:color="F0F0F0"/>
              <w:bottom w:val="double" w:sz="2" w:space="0" w:color="A1A1A1"/>
              <w:right w:val="double" w:sz="2" w:space="0" w:color="A1A1A1"/>
            </w:tcBorders>
          </w:tcPr>
          <w:p>
            <w:pPr>
              <w:pStyle w:val="TableParagraph"/>
              <w:spacing w:before="17"/>
              <w:ind w:left="1430"/>
              <w:rPr>
                <w:b/>
                <w:sz w:val="24"/>
              </w:rPr>
            </w:pPr>
            <w:r>
              <w:rPr>
                <w:b/>
                <w:sz w:val="24"/>
              </w:rPr>
              <w:t>Meeting Date</w:t>
            </w:r>
          </w:p>
        </w:tc>
        <w:tc>
          <w:tcPr>
            <w:tcW w:w="5307" w:type="dxa"/>
            <w:gridSpan w:val="2"/>
            <w:tcBorders>
              <w:top w:val="double" w:sz="2" w:space="0" w:color="A1A1A1"/>
              <w:left w:val="double" w:sz="2" w:space="0" w:color="A1A1A1"/>
              <w:bottom w:val="double" w:sz="2" w:space="0" w:color="A1A1A1"/>
              <w:right w:val="double" w:sz="2" w:space="0" w:color="A1A1A1"/>
            </w:tcBorders>
          </w:tcPr>
          <w:p>
            <w:pPr>
              <w:pStyle w:val="TableParagraph"/>
              <w:spacing w:before="17"/>
              <w:ind w:left="1220"/>
              <w:rPr>
                <w:b/>
                <w:sz w:val="24"/>
              </w:rPr>
            </w:pPr>
            <w:r>
              <w:rPr>
                <w:b/>
                <w:sz w:val="24"/>
              </w:rPr>
              <w:t>Meeting Time &amp; Location</w:t>
            </w:r>
          </w:p>
        </w:tc>
      </w:tr>
      <w:tr>
        <w:trPr>
          <w:trHeight w:val="343" w:hRule="atLeast"/>
        </w:trPr>
        <w:tc>
          <w:tcPr>
            <w:tcW w:w="4409" w:type="dxa"/>
            <w:gridSpan w:val="2"/>
            <w:tcBorders>
              <w:top w:val="double" w:sz="2" w:space="0" w:color="A1A1A1"/>
              <w:left w:val="single" w:sz="6" w:space="0" w:color="F0F0F0"/>
              <w:bottom w:val="double" w:sz="2" w:space="0" w:color="A1A1A1"/>
              <w:right w:val="double" w:sz="2" w:space="0" w:color="A1A1A1"/>
            </w:tcBorders>
          </w:tcPr>
          <w:p>
            <w:pPr>
              <w:pStyle w:val="TableParagraph"/>
              <w:spacing w:before="18"/>
              <w:ind w:left="729"/>
              <w:rPr>
                <w:sz w:val="24"/>
              </w:rPr>
            </w:pPr>
            <w:r>
              <w:rPr>
                <w:sz w:val="24"/>
              </w:rPr>
              <w:t>Monday December 5, 2016</w:t>
            </w:r>
          </w:p>
        </w:tc>
        <w:tc>
          <w:tcPr>
            <w:tcW w:w="5307" w:type="dxa"/>
            <w:gridSpan w:val="2"/>
            <w:tcBorders>
              <w:top w:val="double" w:sz="2" w:space="0" w:color="A1A1A1"/>
              <w:left w:val="double" w:sz="2" w:space="0" w:color="A1A1A1"/>
              <w:bottom w:val="thinThickThinSmallGap" w:sz="12" w:space="0" w:color="A1A1A1"/>
              <w:right w:val="double" w:sz="2" w:space="0" w:color="A1A1A1"/>
            </w:tcBorders>
          </w:tcPr>
          <w:p>
            <w:pPr>
              <w:pStyle w:val="TableParagraph"/>
              <w:spacing w:before="18"/>
              <w:ind w:left="872"/>
              <w:rPr>
                <w:sz w:val="24"/>
              </w:rPr>
            </w:pPr>
            <w:r>
              <w:rPr>
                <w:sz w:val="24"/>
              </w:rPr>
              <w:t>2:30 pm Board Room Building 12</w:t>
            </w:r>
          </w:p>
        </w:tc>
      </w:tr>
      <w:tr>
        <w:trPr>
          <w:trHeight w:val="343" w:hRule="atLeast"/>
        </w:trPr>
        <w:tc>
          <w:tcPr>
            <w:tcW w:w="3887" w:type="dxa"/>
            <w:tcBorders>
              <w:top w:val="double" w:sz="2" w:space="0" w:color="A1A1A1"/>
              <w:left w:val="single" w:sz="6" w:space="0" w:color="F0F0F0"/>
              <w:bottom w:val="double" w:sz="2" w:space="0" w:color="A1A1A1"/>
              <w:right w:val="double" w:sz="2" w:space="0" w:color="A1A1A1"/>
            </w:tcBorders>
          </w:tcPr>
          <w:p>
            <w:pPr>
              <w:pStyle w:val="TableParagraph"/>
              <w:spacing w:before="40"/>
              <w:ind w:left="953" w:right="978"/>
              <w:jc w:val="center"/>
              <w:rPr>
                <w:b/>
                <w:sz w:val="24"/>
              </w:rPr>
            </w:pPr>
            <w:r>
              <w:rPr>
                <w:b/>
                <w:sz w:val="24"/>
              </w:rPr>
              <w:t>Chair</w:t>
            </w:r>
          </w:p>
        </w:tc>
        <w:tc>
          <w:tcPr>
            <w:tcW w:w="2251" w:type="dxa"/>
            <w:gridSpan w:val="2"/>
            <w:tcBorders>
              <w:top w:val="thinThickThinSmallGap" w:sz="12" w:space="0" w:color="A1A1A1"/>
              <w:left w:val="double" w:sz="2" w:space="0" w:color="A1A1A1"/>
              <w:bottom w:val="double" w:sz="2" w:space="0" w:color="A1A1A1"/>
              <w:right w:val="double" w:sz="2" w:space="0" w:color="A1A1A1"/>
            </w:tcBorders>
          </w:tcPr>
          <w:p>
            <w:pPr>
              <w:pStyle w:val="TableParagraph"/>
              <w:spacing w:before="40"/>
              <w:ind w:left="513"/>
              <w:rPr>
                <w:b/>
                <w:sz w:val="24"/>
              </w:rPr>
            </w:pPr>
            <w:r>
              <w:rPr>
                <w:b/>
                <w:sz w:val="24"/>
              </w:rPr>
              <w:t>Vice-Chair</w:t>
            </w:r>
          </w:p>
        </w:tc>
        <w:tc>
          <w:tcPr>
            <w:tcW w:w="3578" w:type="dxa"/>
            <w:tcBorders>
              <w:top w:val="thinThickThinSmallGap" w:sz="12" w:space="0" w:color="A1A1A1"/>
              <w:left w:val="double" w:sz="2" w:space="0" w:color="A1A1A1"/>
              <w:bottom w:val="double" w:sz="2" w:space="0" w:color="A1A1A1"/>
              <w:right w:val="double" w:sz="2" w:space="0" w:color="A1A1A1"/>
            </w:tcBorders>
          </w:tcPr>
          <w:p>
            <w:pPr>
              <w:pStyle w:val="TableParagraph"/>
              <w:spacing w:before="40"/>
              <w:ind w:left="674" w:right="654"/>
              <w:jc w:val="center"/>
              <w:rPr>
                <w:b/>
                <w:sz w:val="24"/>
              </w:rPr>
            </w:pPr>
            <w:r>
              <w:rPr>
                <w:b/>
                <w:sz w:val="24"/>
              </w:rPr>
              <w:t>Recording Scribe</w:t>
            </w:r>
          </w:p>
        </w:tc>
      </w:tr>
      <w:tr>
        <w:trPr>
          <w:trHeight w:val="889" w:hRule="atLeast"/>
        </w:trPr>
        <w:tc>
          <w:tcPr>
            <w:tcW w:w="3887" w:type="dxa"/>
            <w:tcBorders>
              <w:top w:val="double" w:sz="2" w:space="0" w:color="A1A1A1"/>
              <w:left w:val="single" w:sz="6" w:space="0" w:color="F0F0F0"/>
              <w:bottom w:val="triple" w:sz="6" w:space="0" w:color="A1A1A1"/>
              <w:right w:val="double" w:sz="2" w:space="0" w:color="A1A1A1"/>
            </w:tcBorders>
          </w:tcPr>
          <w:p>
            <w:pPr>
              <w:pStyle w:val="TableParagraph"/>
              <w:spacing w:before="7"/>
              <w:ind w:left="0"/>
              <w:rPr>
                <w:b/>
                <w:sz w:val="25"/>
              </w:rPr>
            </w:pPr>
          </w:p>
          <w:p>
            <w:pPr>
              <w:pStyle w:val="TableParagraph"/>
              <w:ind w:left="956" w:right="978"/>
              <w:jc w:val="center"/>
              <w:rPr>
                <w:sz w:val="24"/>
              </w:rPr>
            </w:pPr>
            <w:r>
              <w:rPr>
                <w:sz w:val="24"/>
              </w:rPr>
              <w:t>Barbara Peterson</w:t>
            </w:r>
          </w:p>
        </w:tc>
        <w:tc>
          <w:tcPr>
            <w:tcW w:w="2251" w:type="dxa"/>
            <w:gridSpan w:val="2"/>
            <w:tcBorders>
              <w:top w:val="double" w:sz="2" w:space="0" w:color="A1A1A1"/>
              <w:left w:val="double" w:sz="2" w:space="0" w:color="A1A1A1"/>
              <w:bottom w:val="triple" w:sz="6" w:space="0" w:color="A1A1A1"/>
              <w:right w:val="double" w:sz="2" w:space="0" w:color="A1A1A1"/>
            </w:tcBorders>
          </w:tcPr>
          <w:p>
            <w:pPr>
              <w:pStyle w:val="TableParagraph"/>
              <w:spacing w:before="7"/>
              <w:ind w:left="0"/>
              <w:rPr>
                <w:b/>
                <w:sz w:val="25"/>
              </w:rPr>
            </w:pPr>
          </w:p>
          <w:p>
            <w:pPr>
              <w:pStyle w:val="TableParagraph"/>
              <w:ind w:left="513"/>
              <w:rPr>
                <w:sz w:val="24"/>
              </w:rPr>
            </w:pPr>
            <w:r>
              <w:rPr>
                <w:sz w:val="24"/>
              </w:rPr>
              <w:t>Phil Hunter</w:t>
            </w:r>
          </w:p>
        </w:tc>
        <w:tc>
          <w:tcPr>
            <w:tcW w:w="3578" w:type="dxa"/>
            <w:tcBorders>
              <w:top w:val="double" w:sz="2" w:space="0" w:color="A1A1A1"/>
              <w:left w:val="double" w:sz="2" w:space="0" w:color="A1A1A1"/>
              <w:bottom w:val="triple" w:sz="6" w:space="0" w:color="A1A1A1"/>
              <w:right w:val="double" w:sz="2" w:space="0" w:color="A1A1A1"/>
            </w:tcBorders>
          </w:tcPr>
          <w:p>
            <w:pPr>
              <w:pStyle w:val="TableParagraph"/>
              <w:spacing w:before="7"/>
              <w:ind w:left="0"/>
              <w:rPr>
                <w:b/>
                <w:sz w:val="25"/>
              </w:rPr>
            </w:pPr>
          </w:p>
          <w:p>
            <w:pPr>
              <w:pStyle w:val="TableParagraph"/>
              <w:ind w:left="676" w:right="654"/>
              <w:jc w:val="center"/>
              <w:rPr>
                <w:sz w:val="24"/>
              </w:rPr>
            </w:pPr>
            <w:r>
              <w:rPr>
                <w:sz w:val="24"/>
              </w:rPr>
              <w:t>Darlene Rompogren</w:t>
            </w:r>
          </w:p>
        </w:tc>
      </w:tr>
      <w:tr>
        <w:trPr>
          <w:trHeight w:val="3370" w:hRule="atLeast"/>
        </w:trPr>
        <w:tc>
          <w:tcPr>
            <w:tcW w:w="9716" w:type="dxa"/>
            <w:gridSpan w:val="4"/>
            <w:tcBorders>
              <w:top w:val="triple" w:sz="6" w:space="0" w:color="A1A1A1"/>
              <w:left w:val="double" w:sz="2" w:space="0" w:color="F0F0F0"/>
              <w:bottom w:val="double" w:sz="2" w:space="0" w:color="A1A1A1"/>
              <w:right w:val="double" w:sz="2" w:space="0" w:color="A1A1A1"/>
            </w:tcBorders>
          </w:tcPr>
          <w:p>
            <w:pPr>
              <w:pStyle w:val="TableParagraph"/>
              <w:spacing w:before="33"/>
              <w:ind w:left="4052"/>
              <w:rPr>
                <w:b/>
                <w:sz w:val="24"/>
              </w:rPr>
            </w:pPr>
            <w:r>
              <w:rPr>
                <w:b/>
                <w:sz w:val="24"/>
              </w:rPr>
              <w:t>Agenda Items</w:t>
            </w:r>
          </w:p>
          <w:p>
            <w:pPr>
              <w:pStyle w:val="TableParagraph"/>
              <w:numPr>
                <w:ilvl w:val="0"/>
                <w:numId w:val="1"/>
              </w:numPr>
              <w:tabs>
                <w:tab w:pos="319" w:val="left" w:leader="none"/>
              </w:tabs>
              <w:spacing w:line="240" w:lineRule="auto" w:before="1" w:after="0"/>
              <w:ind w:left="318" w:right="9" w:hanging="339"/>
              <w:jc w:val="left"/>
              <w:rPr>
                <w:sz w:val="24"/>
              </w:rPr>
            </w:pPr>
            <w:r>
              <w:rPr>
                <w:b/>
                <w:sz w:val="24"/>
              </w:rPr>
              <w:t>Members Present: </w:t>
            </w:r>
            <w:r>
              <w:rPr>
                <w:sz w:val="24"/>
              </w:rPr>
              <w:t>Barbara Peterson, Bridget Agpaoa-Ryder (alternate for Char Gore), John Falskow, Greg Ferencko, Craig Cowden, Heather Gillanders, Jeff Calkins, Darlene Rompogren, Betsy Abts, Colleen Spezia, Jamie Traugott, Carroll Ferguson, Analea Brauburger. </w:t>
            </w:r>
            <w:r>
              <w:rPr>
                <w:b/>
                <w:sz w:val="24"/>
              </w:rPr>
              <w:t>Guests Present: </w:t>
            </w:r>
            <w:r>
              <w:rPr>
                <w:sz w:val="24"/>
              </w:rPr>
              <w:t>Mary Knutson, Rebecca Sliger, Joe Shannon, Melissa Stoddard, Greg Carter, Jonathan Eastabrooks, James</w:t>
            </w:r>
            <w:r>
              <w:rPr>
                <w:spacing w:val="-7"/>
                <w:sz w:val="24"/>
              </w:rPr>
              <w:t> </w:t>
            </w:r>
            <w:r>
              <w:rPr>
                <w:sz w:val="24"/>
              </w:rPr>
              <w:t>Mendoza</w:t>
            </w:r>
          </w:p>
          <w:p>
            <w:pPr>
              <w:pStyle w:val="TableParagraph"/>
              <w:spacing w:before="11"/>
              <w:ind w:left="0"/>
              <w:rPr>
                <w:b/>
                <w:sz w:val="23"/>
              </w:rPr>
            </w:pPr>
          </w:p>
          <w:p>
            <w:pPr>
              <w:pStyle w:val="TableParagraph"/>
              <w:numPr>
                <w:ilvl w:val="0"/>
                <w:numId w:val="1"/>
              </w:numPr>
              <w:tabs>
                <w:tab w:pos="295" w:val="left" w:leader="none"/>
              </w:tabs>
              <w:spacing w:line="240" w:lineRule="auto" w:before="0" w:after="0"/>
              <w:ind w:left="294" w:right="343" w:hanging="269"/>
              <w:jc w:val="both"/>
              <w:rPr>
                <w:sz w:val="24"/>
              </w:rPr>
            </w:pPr>
            <w:r>
              <w:rPr>
                <w:b/>
                <w:sz w:val="24"/>
              </w:rPr>
              <w:t>Minutes from 11.7.16 meeting: </w:t>
            </w:r>
            <w:r>
              <w:rPr>
                <w:sz w:val="24"/>
              </w:rPr>
              <w:t>Motion to approve, with one correction (Phil Hunter should not have been listed as present): Mike Mixdorf. Second: Heather Gillanders. Minutes</w:t>
            </w:r>
            <w:r>
              <w:rPr>
                <w:spacing w:val="-1"/>
                <w:sz w:val="24"/>
              </w:rPr>
              <w:t> </w:t>
            </w:r>
            <w:r>
              <w:rPr>
                <w:sz w:val="24"/>
              </w:rPr>
              <w:t>approved.</w:t>
            </w:r>
          </w:p>
          <w:p>
            <w:pPr>
              <w:pStyle w:val="TableParagraph"/>
              <w:ind w:left="0"/>
              <w:rPr>
                <w:b/>
                <w:sz w:val="24"/>
              </w:rPr>
            </w:pPr>
          </w:p>
          <w:p>
            <w:pPr>
              <w:pStyle w:val="TableParagraph"/>
              <w:numPr>
                <w:ilvl w:val="0"/>
                <w:numId w:val="1"/>
              </w:numPr>
              <w:tabs>
                <w:tab w:pos="297" w:val="left" w:leader="none"/>
              </w:tabs>
              <w:spacing w:line="240" w:lineRule="auto" w:before="0" w:after="0"/>
              <w:ind w:left="296" w:right="0" w:hanging="272"/>
              <w:jc w:val="left"/>
              <w:rPr>
                <w:sz w:val="24"/>
              </w:rPr>
            </w:pPr>
            <w:r>
              <w:rPr>
                <w:b/>
                <w:sz w:val="24"/>
              </w:rPr>
              <w:t>Additional agenda items:</w:t>
            </w:r>
            <w:r>
              <w:rPr>
                <w:b/>
                <w:spacing w:val="65"/>
                <w:sz w:val="24"/>
              </w:rPr>
              <w:t> </w:t>
            </w:r>
            <w:r>
              <w:rPr>
                <w:sz w:val="24"/>
              </w:rPr>
              <w:t>None.</w:t>
            </w:r>
          </w:p>
        </w:tc>
      </w:tr>
      <w:tr>
        <w:trPr>
          <w:trHeight w:val="322" w:hRule="atLeast"/>
        </w:trPr>
        <w:tc>
          <w:tcPr>
            <w:tcW w:w="9716" w:type="dxa"/>
            <w:gridSpan w:val="4"/>
            <w:tcBorders>
              <w:top w:val="double" w:sz="2" w:space="0" w:color="A1A1A1"/>
              <w:left w:val="double" w:sz="2" w:space="0" w:color="F0F0F0"/>
              <w:bottom w:val="double" w:sz="2" w:space="0" w:color="A1A1A1"/>
              <w:right w:val="double" w:sz="2" w:space="0" w:color="A1A1A1"/>
            </w:tcBorders>
          </w:tcPr>
          <w:p>
            <w:pPr>
              <w:pStyle w:val="TableParagraph"/>
              <w:tabs>
                <w:tab w:pos="2574" w:val="left" w:leader="none"/>
              </w:tabs>
              <w:spacing w:before="18"/>
              <w:rPr>
                <w:sz w:val="24"/>
              </w:rPr>
            </w:pPr>
            <w:r>
              <w:rPr>
                <w:b/>
                <w:sz w:val="24"/>
              </w:rPr>
              <w:t>4.</w:t>
            </w:r>
            <w:r>
              <w:rPr>
                <w:b/>
                <w:spacing w:val="-2"/>
                <w:sz w:val="24"/>
              </w:rPr>
              <w:t> </w:t>
            </w:r>
            <w:r>
              <w:rPr>
                <w:b/>
                <w:sz w:val="24"/>
              </w:rPr>
              <w:t>TABLED</w:t>
            </w:r>
            <w:r>
              <w:rPr>
                <w:b/>
                <w:spacing w:val="-2"/>
                <w:sz w:val="24"/>
              </w:rPr>
              <w:t> </w:t>
            </w:r>
            <w:r>
              <w:rPr>
                <w:b/>
                <w:sz w:val="24"/>
              </w:rPr>
              <w:t>Courses:</w:t>
              <w:tab/>
            </w:r>
            <w:r>
              <w:rPr>
                <w:sz w:val="24"/>
              </w:rPr>
              <w:t>None.</w:t>
            </w:r>
          </w:p>
        </w:tc>
      </w:tr>
      <w:tr>
        <w:trPr>
          <w:trHeight w:val="319" w:hRule="atLeast"/>
        </w:trPr>
        <w:tc>
          <w:tcPr>
            <w:tcW w:w="9716" w:type="dxa"/>
            <w:gridSpan w:val="4"/>
            <w:tcBorders>
              <w:top w:val="double" w:sz="2" w:space="0" w:color="A1A1A1"/>
              <w:left w:val="double" w:sz="2" w:space="0" w:color="F0F0F0"/>
              <w:bottom w:val="double" w:sz="2" w:space="0" w:color="A1A1A1"/>
              <w:right w:val="double" w:sz="2" w:space="0" w:color="A1A1A1"/>
            </w:tcBorders>
          </w:tcPr>
          <w:p>
            <w:pPr>
              <w:pStyle w:val="TableParagraph"/>
              <w:tabs>
                <w:tab w:pos="4014" w:val="left" w:leader="none"/>
              </w:tabs>
              <w:spacing w:before="18"/>
              <w:rPr>
                <w:sz w:val="24"/>
              </w:rPr>
            </w:pPr>
            <w:r>
              <w:rPr>
                <w:b/>
                <w:sz w:val="24"/>
              </w:rPr>
              <w:t>6. Provisional</w:t>
            </w:r>
            <w:r>
              <w:rPr>
                <w:b/>
                <w:spacing w:val="-5"/>
                <w:sz w:val="24"/>
              </w:rPr>
              <w:t> </w:t>
            </w:r>
            <w:r>
              <w:rPr>
                <w:b/>
                <w:sz w:val="24"/>
              </w:rPr>
              <w:t>Approval</w:t>
            </w:r>
            <w:r>
              <w:rPr>
                <w:b/>
                <w:spacing w:val="-3"/>
                <w:sz w:val="24"/>
              </w:rPr>
              <w:t> </w:t>
            </w:r>
            <w:r>
              <w:rPr>
                <w:b/>
                <w:sz w:val="24"/>
              </w:rPr>
              <w:t>(Update):</w:t>
              <w:tab/>
            </w:r>
            <w:r>
              <w:rPr>
                <w:sz w:val="24"/>
              </w:rPr>
              <w:t>None.</w:t>
            </w:r>
          </w:p>
        </w:tc>
      </w:tr>
      <w:tr>
        <w:trPr>
          <w:trHeight w:val="1426" w:hRule="atLeast"/>
        </w:trPr>
        <w:tc>
          <w:tcPr>
            <w:tcW w:w="9716" w:type="dxa"/>
            <w:gridSpan w:val="4"/>
            <w:tcBorders>
              <w:top w:val="double" w:sz="2" w:space="0" w:color="A1A1A1"/>
              <w:left w:val="double" w:sz="2" w:space="0" w:color="F0F0F0"/>
              <w:bottom w:val="double" w:sz="2" w:space="0" w:color="A1A1A1"/>
              <w:right w:val="double" w:sz="2" w:space="0" w:color="A1A1A1"/>
            </w:tcBorders>
          </w:tcPr>
          <w:p>
            <w:pPr>
              <w:pStyle w:val="TableParagraph"/>
              <w:spacing w:before="18"/>
              <w:rPr>
                <w:b/>
                <w:sz w:val="24"/>
              </w:rPr>
            </w:pPr>
            <w:r>
              <w:rPr>
                <w:b/>
                <w:sz w:val="24"/>
              </w:rPr>
              <w:t>7. DELETED Courses</w:t>
            </w:r>
          </w:p>
          <w:p>
            <w:pPr>
              <w:pStyle w:val="TableParagraph"/>
              <w:spacing w:before="1"/>
              <w:rPr>
                <w:b/>
                <w:sz w:val="24"/>
              </w:rPr>
            </w:pPr>
            <w:r>
              <w:rPr>
                <w:b/>
                <w:color w:val="00B050"/>
                <w:sz w:val="24"/>
              </w:rPr>
              <w:t>SOC 295 Entrepreneurial &amp; Innovative Mindset</w:t>
            </w:r>
          </w:p>
          <w:p>
            <w:pPr>
              <w:pStyle w:val="TableParagraph"/>
              <w:rPr>
                <w:b/>
                <w:sz w:val="24"/>
              </w:rPr>
            </w:pPr>
            <w:r>
              <w:rPr>
                <w:b/>
                <w:sz w:val="24"/>
              </w:rPr>
              <w:t>Motion: </w:t>
            </w:r>
            <w:r>
              <w:rPr>
                <w:sz w:val="24"/>
              </w:rPr>
              <w:t>Craig Cowden. </w:t>
            </w:r>
            <w:r>
              <w:rPr>
                <w:b/>
                <w:sz w:val="24"/>
              </w:rPr>
              <w:t>Second: </w:t>
            </w:r>
            <w:r>
              <w:rPr>
                <w:sz w:val="24"/>
              </w:rPr>
              <w:t>Mike Mixdorf. Barb Peterson explained that SOC 295 was linked with a Business course, but the course been discontinued because it is no longer accepted for Social Sciences credits; this is catalog cleanup. </w:t>
            </w:r>
            <w:r>
              <w:rPr>
                <w:b/>
                <w:sz w:val="24"/>
              </w:rPr>
              <w:t>Motion carried.</w:t>
            </w:r>
          </w:p>
        </w:tc>
      </w:tr>
      <w:tr>
        <w:trPr>
          <w:trHeight w:val="3753" w:hRule="atLeast"/>
        </w:trPr>
        <w:tc>
          <w:tcPr>
            <w:tcW w:w="9716" w:type="dxa"/>
            <w:gridSpan w:val="4"/>
            <w:tcBorders>
              <w:top w:val="double" w:sz="2" w:space="0" w:color="A1A1A1"/>
              <w:left w:val="double" w:sz="2" w:space="0" w:color="F0F0F0"/>
              <w:bottom w:val="double" w:sz="2" w:space="0" w:color="A1A1A1"/>
              <w:right w:val="double" w:sz="2" w:space="0" w:color="A1A1A1"/>
            </w:tcBorders>
          </w:tcPr>
          <w:p>
            <w:pPr>
              <w:pStyle w:val="TableParagraph"/>
              <w:spacing w:before="18"/>
              <w:rPr>
                <w:b/>
                <w:sz w:val="24"/>
              </w:rPr>
            </w:pPr>
            <w:r>
              <w:rPr>
                <w:b/>
                <w:sz w:val="24"/>
              </w:rPr>
              <w:t>8. UPDATED Courses</w:t>
            </w:r>
          </w:p>
          <w:p>
            <w:pPr>
              <w:pStyle w:val="TableParagraph"/>
              <w:spacing w:before="1"/>
              <w:rPr>
                <w:b/>
                <w:sz w:val="24"/>
              </w:rPr>
            </w:pPr>
            <w:r>
              <w:rPr>
                <w:b/>
                <w:color w:val="00B050"/>
                <w:sz w:val="24"/>
              </w:rPr>
              <w:t>EMC 110 Emergency Medical Technician Basic</w:t>
            </w:r>
          </w:p>
          <w:p>
            <w:pPr>
              <w:pStyle w:val="TableParagraph"/>
              <w:ind w:right="208"/>
              <w:rPr>
                <w:sz w:val="24"/>
              </w:rPr>
            </w:pPr>
            <w:r>
              <w:rPr>
                <w:b/>
                <w:sz w:val="24"/>
              </w:rPr>
              <w:t>Motion: </w:t>
            </w:r>
            <w:r>
              <w:rPr>
                <w:sz w:val="24"/>
              </w:rPr>
              <w:t>Heather Gillanders. </w:t>
            </w:r>
            <w:r>
              <w:rPr>
                <w:b/>
                <w:sz w:val="24"/>
              </w:rPr>
              <w:t>Second: </w:t>
            </w:r>
            <w:r>
              <w:rPr>
                <w:sz w:val="24"/>
              </w:rPr>
              <w:t>Craig Cowden. Melissa Stoddard explained that the update was simply to delete Instructor Permission as a prerequisite for this course.</w:t>
            </w:r>
          </w:p>
          <w:p>
            <w:pPr>
              <w:pStyle w:val="TableParagraph"/>
              <w:rPr>
                <w:b/>
                <w:sz w:val="24"/>
              </w:rPr>
            </w:pPr>
            <w:r>
              <w:rPr>
                <w:b/>
                <w:sz w:val="24"/>
              </w:rPr>
              <w:t>Motion carried.</w:t>
            </w:r>
          </w:p>
          <w:p>
            <w:pPr>
              <w:pStyle w:val="TableParagraph"/>
              <w:spacing w:before="11"/>
              <w:ind w:left="0"/>
              <w:rPr>
                <w:b/>
                <w:sz w:val="23"/>
              </w:rPr>
            </w:pPr>
          </w:p>
          <w:p>
            <w:pPr>
              <w:pStyle w:val="TableParagraph"/>
              <w:rPr>
                <w:b/>
                <w:sz w:val="24"/>
              </w:rPr>
            </w:pPr>
            <w:r>
              <w:rPr>
                <w:b/>
                <w:color w:val="00B050"/>
                <w:sz w:val="24"/>
              </w:rPr>
              <w:t>ENGR&amp; 204 Electrical Circuits</w:t>
            </w:r>
          </w:p>
          <w:p>
            <w:pPr>
              <w:pStyle w:val="TableParagraph"/>
              <w:spacing w:line="256" w:lineRule="auto" w:before="17"/>
              <w:ind w:right="208"/>
              <w:rPr>
                <w:b/>
                <w:sz w:val="24"/>
              </w:rPr>
            </w:pPr>
            <w:r>
              <w:rPr>
                <w:b/>
                <w:sz w:val="24"/>
              </w:rPr>
              <w:t>Motion: </w:t>
            </w:r>
            <w:r>
              <w:rPr>
                <w:sz w:val="24"/>
              </w:rPr>
              <w:t>Phil Hunter. </w:t>
            </w:r>
            <w:r>
              <w:rPr>
                <w:b/>
                <w:sz w:val="24"/>
              </w:rPr>
              <w:t>Second: </w:t>
            </w:r>
            <w:r>
              <w:rPr>
                <w:sz w:val="24"/>
              </w:rPr>
              <w:t>Jeff Calkins. Rebecca Sliger explained that the update was to add extra components to the course to satisfy more universities’ requirements. It now includes a lab, and the number of credits has been increased to 6. Maximum enrollment is 24. </w:t>
            </w:r>
            <w:r>
              <w:rPr>
                <w:b/>
                <w:sz w:val="24"/>
              </w:rPr>
              <w:t>Motion carried.</w:t>
            </w:r>
          </w:p>
        </w:tc>
      </w:tr>
    </w:tbl>
    <w:p>
      <w:pPr>
        <w:spacing w:after="0" w:line="256" w:lineRule="auto"/>
        <w:rPr>
          <w:sz w:val="24"/>
        </w:rPr>
        <w:sectPr>
          <w:type w:val="continuous"/>
          <w:pgSz w:w="12240" w:h="15840"/>
          <w:pgMar w:top="1480" w:bottom="280" w:left="920" w:right="0"/>
        </w:sectPr>
      </w:pPr>
    </w:p>
    <w:p>
      <w:pPr>
        <w:spacing w:before="75"/>
        <w:ind w:left="181" w:right="0" w:firstLine="0"/>
        <w:jc w:val="left"/>
        <w:rPr>
          <w:b/>
          <w:sz w:val="24"/>
        </w:rPr>
      </w:pPr>
      <w:r>
        <w:rPr/>
        <w:pict>
          <v:group style="position:absolute;margin-left:51.720001pt;margin-top:72pt;width:488.3pt;height:637.950pt;mso-position-horizontal-relative:page;mso-position-vertical-relative:page;z-index:-252004352" coordorigin="1034,1440" coordsize="9766,12759">
            <v:line style="position:absolute" from="1049,1447" to="10786,1447" stroked="true" strokeweight=".72pt" strokecolor="#f0f0f0">
              <v:stroke dashstyle="solid"/>
            </v:line>
            <v:rect style="position:absolute;left:10785;top:1440;width:15;height:15" filled="true" fillcolor="#f0f0f0" stroked="false">
              <v:fill type="solid"/>
            </v:rect>
            <v:line style="position:absolute" from="1087,1478" to="10747,1478" stroked="true" strokeweight=".72pt" strokecolor="#a1a1a1">
              <v:stroke dashstyle="solid"/>
            </v:line>
            <v:rect style="position:absolute;left:10747;top:1471;width:15;height:15" filled="true" fillcolor="#a1a1a1" stroked="false">
              <v:fill type="solid"/>
            </v:rect>
            <v:rect style="position:absolute;left:1072;top:7989;width:15;height:15" filled="true" fillcolor="#f0f0f0" stroked="false">
              <v:fill type="solid"/>
            </v:rect>
            <v:line style="position:absolute" from="1087,7997" to="10747,7997" stroked="true" strokeweight=".72pt" strokecolor="#f0f0f0">
              <v:stroke dashstyle="solid"/>
            </v:line>
            <v:line style="position:absolute" from="1080,1471" to="1080,8004" stroked="true" strokeweight=".72pt" strokecolor="#a1a1a1">
              <v:stroke dashstyle="solid"/>
            </v:line>
            <v:line style="position:absolute" from="10754,1471" to="10754,8004" stroked="true" strokeweight=".72pt" strokecolor="#f0f0f0">
              <v:stroke dashstyle="solid"/>
            </v:line>
            <v:line style="position:absolute" from="1087,8045" to="10747,8045" stroked="true" strokeweight=".72pt" strokecolor="#a1a1a1">
              <v:stroke dashstyle="solid"/>
            </v:line>
            <v:rect style="position:absolute;left:10747;top:8037;width:15;height:15" filled="true" fillcolor="#a1a1a1" stroked="false">
              <v:fill type="solid"/>
            </v:rect>
            <v:rect style="position:absolute;left:1072;top:14152;width:15;height:15" filled="true" fillcolor="#f0f0f0" stroked="false">
              <v:fill type="solid"/>
            </v:rect>
            <v:line style="position:absolute" from="1087,14160" to="10747,14160" stroked="true" strokeweight=".72pt" strokecolor="#f0f0f0">
              <v:stroke dashstyle="solid"/>
            </v:line>
            <v:line style="position:absolute" from="1080,8038" to="1080,14167" stroked="true" strokeweight=".72pt" strokecolor="#a1a1a1">
              <v:stroke dashstyle="solid"/>
            </v:line>
            <v:line style="position:absolute" from="10754,8038" to="10754,14167" stroked="true" strokeweight=".72pt" strokecolor="#f0f0f0">
              <v:stroke dashstyle="solid"/>
            </v:line>
            <v:line style="position:absolute" from="1042,1440" to="1042,14198" stroked="true" strokeweight=".72pt" strokecolor="#f0f0f0">
              <v:stroke dashstyle="solid"/>
            </v:line>
            <v:rect style="position:absolute;left:1034;top:14184;width:15;height:15" filled="true" fillcolor="#a1a1a1" stroked="false">
              <v:fill type="solid"/>
            </v:rect>
            <v:line style="position:absolute" from="1049,14191" to="10786,14191" stroked="true" strokeweight=".72pt" strokecolor="#a1a1a1">
              <v:stroke dashstyle="solid"/>
            </v:line>
            <v:line style="position:absolute" from="10793,1440" to="10793,14198" stroked="true" strokeweight=".72pt" strokecolor="#a1a1a1">
              <v:stroke dashstyle="solid"/>
            </v:line>
            <w10:wrap type="none"/>
          </v:group>
        </w:pict>
      </w:r>
      <w:r>
        <w:rPr>
          <w:b/>
          <w:color w:val="00B050"/>
          <w:sz w:val="24"/>
        </w:rPr>
        <w:t>HD 098 Managing Math Anxiety</w:t>
      </w:r>
    </w:p>
    <w:p>
      <w:pPr>
        <w:pStyle w:val="BodyText"/>
        <w:spacing w:line="256" w:lineRule="auto" w:before="20"/>
        <w:ind w:left="181" w:right="1608"/>
        <w:rPr>
          <w:b/>
        </w:rPr>
      </w:pPr>
      <w:r>
        <w:rPr>
          <w:b/>
        </w:rPr>
        <w:t>Motion: </w:t>
      </w:r>
      <w:r>
        <w:rPr/>
        <w:t>Craig Cowden. </w:t>
      </w:r>
      <w:r>
        <w:rPr>
          <w:b/>
        </w:rPr>
        <w:t>Second: </w:t>
      </w:r>
      <w:r>
        <w:rPr/>
        <w:t>Heather Gillanders.  James Mendoza explained that this course, which used to be tailored specifically to MATH 85, is being updated to make it flexible so that it can also be taken with MATH 90 or 95. The maximum enrollment was also revised to 20. When the question arose as to whether this class should be required to be taken with a math course, Phil Hunter moved to table it until this issue is decided, with a second from Mike Mixdorf. </w:t>
      </w:r>
      <w:r>
        <w:rPr>
          <w:b/>
        </w:rPr>
        <w:t>Motion to table</w:t>
      </w:r>
      <w:r>
        <w:rPr>
          <w:b/>
          <w:spacing w:val="-2"/>
        </w:rPr>
        <w:t> </w:t>
      </w:r>
      <w:r>
        <w:rPr>
          <w:b/>
        </w:rPr>
        <w:t>carried.</w:t>
      </w:r>
    </w:p>
    <w:p>
      <w:pPr>
        <w:pStyle w:val="BodyText"/>
        <w:spacing w:before="11"/>
        <w:rPr>
          <w:b/>
        </w:rPr>
      </w:pPr>
    </w:p>
    <w:p>
      <w:pPr>
        <w:pStyle w:val="Heading1"/>
      </w:pPr>
      <w:r>
        <w:rPr>
          <w:color w:val="00B050"/>
        </w:rPr>
        <w:t>HIT 254 HIT Capstone</w:t>
      </w:r>
    </w:p>
    <w:p>
      <w:pPr>
        <w:spacing w:before="19"/>
        <w:ind w:left="181" w:right="0" w:firstLine="0"/>
        <w:jc w:val="left"/>
        <w:rPr>
          <w:b/>
          <w:sz w:val="24"/>
        </w:rPr>
      </w:pPr>
      <w:r>
        <w:rPr>
          <w:b/>
          <w:color w:val="00B050"/>
          <w:sz w:val="24"/>
        </w:rPr>
        <w:t>HIT 255 HIT Professional Practice Experience</w:t>
      </w:r>
    </w:p>
    <w:p>
      <w:pPr>
        <w:spacing w:line="254" w:lineRule="auto" w:before="20"/>
        <w:ind w:left="181" w:right="1608" w:firstLine="0"/>
        <w:jc w:val="left"/>
        <w:rPr>
          <w:b/>
          <w:sz w:val="24"/>
        </w:rPr>
      </w:pPr>
      <w:r>
        <w:rPr>
          <w:b/>
          <w:sz w:val="24"/>
        </w:rPr>
        <w:t>Motion: </w:t>
      </w:r>
      <w:r>
        <w:rPr>
          <w:sz w:val="24"/>
        </w:rPr>
        <w:t>Jeff Calkins. </w:t>
      </w:r>
      <w:r>
        <w:rPr>
          <w:b/>
          <w:sz w:val="24"/>
        </w:rPr>
        <w:t>Second: Mike Mixdorf. </w:t>
      </w:r>
      <w:r>
        <w:rPr>
          <w:sz w:val="24"/>
        </w:rPr>
        <w:t>Jonathan Eastabrooks explained that this update is to change these from variable-credit to five-credit courses. </w:t>
      </w:r>
      <w:r>
        <w:rPr>
          <w:b/>
          <w:sz w:val="24"/>
        </w:rPr>
        <w:t>Motion carried.</w:t>
      </w:r>
    </w:p>
    <w:p>
      <w:pPr>
        <w:pStyle w:val="BodyText"/>
        <w:spacing w:before="10"/>
        <w:rPr>
          <w:b/>
          <w:sz w:val="25"/>
        </w:rPr>
      </w:pPr>
    </w:p>
    <w:p>
      <w:pPr>
        <w:pStyle w:val="Heading1"/>
      </w:pPr>
      <w:r>
        <w:rPr>
          <w:color w:val="00B050"/>
        </w:rPr>
        <w:t>LS 101 Introduction to Research</w:t>
      </w:r>
    </w:p>
    <w:p>
      <w:pPr>
        <w:spacing w:line="256" w:lineRule="auto" w:before="17"/>
        <w:ind w:left="181" w:right="6236" w:firstLine="0"/>
        <w:jc w:val="left"/>
        <w:rPr>
          <w:b/>
          <w:sz w:val="24"/>
        </w:rPr>
      </w:pPr>
      <w:r>
        <w:rPr>
          <w:b/>
          <w:color w:val="00B050"/>
          <w:sz w:val="24"/>
        </w:rPr>
        <w:t>LS 102 Research Skills for Social Sciences LS 301 Research Skills for Healthcare</w:t>
      </w:r>
    </w:p>
    <w:p>
      <w:pPr>
        <w:pStyle w:val="BodyText"/>
        <w:spacing w:line="256" w:lineRule="auto"/>
        <w:ind w:left="181" w:right="1529"/>
        <w:rPr>
          <w:b/>
        </w:rPr>
      </w:pPr>
      <w:r>
        <w:rPr>
          <w:b/>
        </w:rPr>
        <w:t>Motion:  </w:t>
      </w:r>
      <w:r>
        <w:rPr/>
        <w:t>Heather Gillanders.  </w:t>
      </w:r>
      <w:r>
        <w:rPr>
          <w:b/>
        </w:rPr>
        <w:t>Second: </w:t>
      </w:r>
      <w:r>
        <w:rPr/>
        <w:t>Jeff Calkins.  Heather Gillanders explained that this update to LS 101 is to map the course learning outcomes to the current program learning outcomes; the update to LS 102 is to change the course from a Social Sciences focus to an interdisciplinary focus; and the update to LS 301 is to map the CLO’s to Library PLO’s. English 101 is also being added as a prerequisite, and the title is being changed to Research for Writing in the Disciplines. </w:t>
      </w:r>
      <w:r>
        <w:rPr>
          <w:b/>
        </w:rPr>
        <w:t>Motion</w:t>
      </w:r>
      <w:r>
        <w:rPr>
          <w:b/>
          <w:spacing w:val="-9"/>
        </w:rPr>
        <w:t> </w:t>
      </w:r>
      <w:r>
        <w:rPr>
          <w:b/>
        </w:rPr>
        <w:t>carried</w:t>
      </w:r>
    </w:p>
    <w:p>
      <w:pPr>
        <w:pStyle w:val="BodyText"/>
        <w:spacing w:before="83"/>
        <w:ind w:left="181" w:right="1608"/>
      </w:pPr>
      <w:r>
        <w:rPr>
          <w:b/>
        </w:rPr>
        <w:t>9. NEW Courses </w:t>
      </w:r>
      <w:r>
        <w:rPr/>
        <w:t>(Note: For these courses, Barb Peterson passed the gavel to Phil Hunter because these courses are in her area.)</w:t>
      </w:r>
    </w:p>
    <w:p>
      <w:pPr>
        <w:pStyle w:val="Heading1"/>
        <w:ind w:right="6198"/>
      </w:pPr>
      <w:r>
        <w:rPr>
          <w:color w:val="00B050"/>
        </w:rPr>
        <w:t>CHP 300 Introduction to Community Health CHP 305 Community Health Advocacy</w:t>
      </w:r>
    </w:p>
    <w:p>
      <w:pPr>
        <w:spacing w:before="0"/>
        <w:ind w:left="181" w:right="4091" w:firstLine="0"/>
        <w:jc w:val="left"/>
        <w:rPr>
          <w:b/>
          <w:sz w:val="24"/>
        </w:rPr>
      </w:pPr>
      <w:r>
        <w:rPr>
          <w:b/>
          <w:color w:val="00B050"/>
          <w:sz w:val="24"/>
        </w:rPr>
        <w:t>CHP 310 Community Health Communications and Informatics CHP 315 Health Policy, Law, and Ethics</w:t>
      </w:r>
    </w:p>
    <w:p>
      <w:pPr>
        <w:spacing w:before="0"/>
        <w:ind w:left="181" w:right="6254" w:firstLine="0"/>
        <w:jc w:val="left"/>
        <w:rPr>
          <w:b/>
          <w:sz w:val="24"/>
        </w:rPr>
      </w:pPr>
      <w:r>
        <w:rPr>
          <w:b/>
          <w:color w:val="00B050"/>
          <w:sz w:val="24"/>
        </w:rPr>
        <w:t>CHP 320 Introduction to Epidemiology CHP 325 Population Health and Wellness CHP 330 Program Planning and Evaluation CHP 335 Healthcare Research &amp; Statistics CHP 340 Disaster</w:t>
      </w:r>
      <w:r>
        <w:rPr>
          <w:b/>
          <w:color w:val="00B050"/>
          <w:spacing w:val="-1"/>
          <w:sz w:val="24"/>
        </w:rPr>
        <w:t> </w:t>
      </w:r>
      <w:r>
        <w:rPr>
          <w:b/>
          <w:color w:val="00B050"/>
          <w:sz w:val="24"/>
        </w:rPr>
        <w:t>Preparedness</w:t>
      </w:r>
    </w:p>
    <w:p>
      <w:pPr>
        <w:spacing w:before="0"/>
        <w:ind w:left="181" w:right="0" w:firstLine="0"/>
        <w:jc w:val="left"/>
        <w:rPr>
          <w:b/>
          <w:sz w:val="24"/>
        </w:rPr>
      </w:pPr>
      <w:r>
        <w:rPr>
          <w:b/>
          <w:color w:val="00B050"/>
          <w:sz w:val="24"/>
        </w:rPr>
        <w:t>CHP 400 Environmental Health</w:t>
      </w:r>
    </w:p>
    <w:p>
      <w:pPr>
        <w:spacing w:before="1"/>
        <w:ind w:left="181" w:right="5810" w:firstLine="0"/>
        <w:jc w:val="left"/>
        <w:rPr>
          <w:b/>
          <w:sz w:val="24"/>
        </w:rPr>
      </w:pPr>
      <w:r>
        <w:rPr>
          <w:b/>
          <w:color w:val="00B050"/>
          <w:sz w:val="24"/>
        </w:rPr>
        <w:t>CHP 410 Trauma as a Community Health Issue CHP 420 Families as Social Systems</w:t>
      </w:r>
    </w:p>
    <w:p>
      <w:pPr>
        <w:spacing w:before="0"/>
        <w:ind w:left="181" w:right="6731" w:firstLine="0"/>
        <w:jc w:val="left"/>
        <w:rPr>
          <w:b/>
          <w:sz w:val="24"/>
        </w:rPr>
      </w:pPr>
      <w:r>
        <w:rPr>
          <w:b/>
          <w:color w:val="00B050"/>
          <w:sz w:val="24"/>
        </w:rPr>
        <w:t>CHP 430 Epidemics and Prevention CHP 440 Health, Culture, and Diversity</w:t>
      </w:r>
    </w:p>
    <w:p>
      <w:pPr>
        <w:spacing w:before="0"/>
        <w:ind w:left="181" w:right="0" w:firstLine="0"/>
        <w:jc w:val="left"/>
        <w:rPr>
          <w:b/>
          <w:sz w:val="24"/>
        </w:rPr>
      </w:pPr>
      <w:r>
        <w:rPr>
          <w:b/>
          <w:color w:val="00B050"/>
          <w:sz w:val="24"/>
        </w:rPr>
        <w:t>CHP 490 Community Health Professional Capstone</w:t>
      </w:r>
    </w:p>
    <w:p>
      <w:pPr>
        <w:pStyle w:val="BodyText"/>
        <w:ind w:left="181" w:right="1608"/>
        <w:rPr>
          <w:b/>
        </w:rPr>
      </w:pPr>
      <w:r>
        <w:rPr>
          <w:b/>
        </w:rPr>
        <w:t>Motion: </w:t>
      </w:r>
      <w:r>
        <w:rPr/>
        <w:t>Barb Peterson. </w:t>
      </w:r>
      <w:r>
        <w:rPr>
          <w:b/>
        </w:rPr>
        <w:t>Second: </w:t>
      </w:r>
      <w:r>
        <w:rPr/>
        <w:t>Jeff Calkins. Barb Peterson explained that there are nine 300-level courses that are taken by all Community Health Program students, after which the students choose one of three concentrations: CHP (Community Health Professional), CHPM (Community Health Para-Medicine, or CHRC (Community Health Respiratory Care). This is a completely new program being created. </w:t>
      </w:r>
      <w:r>
        <w:rPr>
          <w:b/>
        </w:rPr>
        <w:t>Motion carried.</w:t>
      </w:r>
    </w:p>
    <w:p>
      <w:pPr>
        <w:spacing w:after="0"/>
        <w:sectPr>
          <w:pgSz w:w="12240" w:h="15840"/>
          <w:pgMar w:top="1420" w:bottom="280" w:left="920" w:right="0"/>
        </w:sectPr>
      </w:pPr>
    </w:p>
    <w:tbl>
      <w:tblPr>
        <w:tblW w:w="0" w:type="auto"/>
        <w:jc w:val="left"/>
        <w:tblInd w:w="163" w:type="dxa"/>
        <w:tblBorders>
          <w:top w:val="double" w:sz="2" w:space="0" w:color="A1A1A1"/>
          <w:left w:val="double" w:sz="2" w:space="0" w:color="A1A1A1"/>
          <w:bottom w:val="double" w:sz="2" w:space="0" w:color="A1A1A1"/>
          <w:right w:val="double" w:sz="2" w:space="0" w:color="A1A1A1"/>
          <w:insideH w:val="double" w:sz="2" w:space="0" w:color="A1A1A1"/>
          <w:insideV w:val="double" w:sz="2" w:space="0" w:color="A1A1A1"/>
        </w:tblBorders>
        <w:tblLayout w:type="fixed"/>
        <w:tblCellMar>
          <w:top w:w="0" w:type="dxa"/>
          <w:left w:w="0" w:type="dxa"/>
          <w:bottom w:w="0" w:type="dxa"/>
          <w:right w:w="0" w:type="dxa"/>
        </w:tblCellMar>
        <w:tblLook w:val="01E0"/>
      </w:tblPr>
      <w:tblGrid>
        <w:gridCol w:w="9713"/>
      </w:tblGrid>
      <w:tr>
        <w:trPr>
          <w:trHeight w:val="6937" w:hRule="atLeast"/>
        </w:trPr>
        <w:tc>
          <w:tcPr>
            <w:tcW w:w="9713" w:type="dxa"/>
            <w:tcBorders>
              <w:left w:val="double" w:sz="2" w:space="0" w:color="F0F0F0"/>
            </w:tcBorders>
          </w:tcPr>
          <w:p>
            <w:pPr>
              <w:pStyle w:val="TableParagraph"/>
              <w:spacing w:before="6"/>
              <w:ind w:left="0"/>
              <w:rPr>
                <w:b/>
                <w:sz w:val="24"/>
              </w:rPr>
            </w:pPr>
          </w:p>
          <w:p>
            <w:pPr>
              <w:pStyle w:val="TableParagraph"/>
              <w:ind w:right="5235"/>
              <w:rPr>
                <w:b/>
                <w:sz w:val="24"/>
              </w:rPr>
            </w:pPr>
            <w:r>
              <w:rPr>
                <w:b/>
                <w:color w:val="00B050"/>
                <w:sz w:val="24"/>
              </w:rPr>
              <w:t>CHPM 400 EMS Ethics and Leadership CHPM 410 Emergency Management CHPM 420 Injury Prevention</w:t>
            </w:r>
          </w:p>
          <w:p>
            <w:pPr>
              <w:pStyle w:val="TableParagraph"/>
              <w:rPr>
                <w:b/>
                <w:sz w:val="24"/>
              </w:rPr>
            </w:pPr>
            <w:r>
              <w:rPr>
                <w:b/>
                <w:color w:val="00B050"/>
                <w:sz w:val="24"/>
              </w:rPr>
              <w:t>CHPM 430 Community Paramedicine</w:t>
            </w:r>
          </w:p>
          <w:p>
            <w:pPr>
              <w:pStyle w:val="TableParagraph"/>
              <w:ind w:right="4208"/>
              <w:rPr>
                <w:b/>
                <w:sz w:val="24"/>
              </w:rPr>
            </w:pPr>
            <w:r>
              <w:rPr>
                <w:b/>
                <w:color w:val="00B050"/>
                <w:sz w:val="24"/>
              </w:rPr>
              <w:t>CHPM 440 Community Paramedicine Internship CHPM 450 Critical Care Transport</w:t>
            </w:r>
          </w:p>
          <w:p>
            <w:pPr>
              <w:pStyle w:val="TableParagraph"/>
              <w:ind w:right="4274"/>
              <w:rPr>
                <w:b/>
                <w:sz w:val="24"/>
              </w:rPr>
            </w:pPr>
            <w:r>
              <w:rPr>
                <w:b/>
                <w:color w:val="00B050"/>
                <w:sz w:val="24"/>
              </w:rPr>
              <w:t>CHPM 460 Critical Care Transport Internship CHPM 490 Community Paramedicine Capstone</w:t>
            </w:r>
          </w:p>
          <w:p>
            <w:pPr>
              <w:pStyle w:val="TableParagraph"/>
              <w:ind w:right="266"/>
              <w:rPr>
                <w:b/>
                <w:sz w:val="24"/>
              </w:rPr>
            </w:pPr>
            <w:r>
              <w:rPr>
                <w:b/>
                <w:sz w:val="24"/>
              </w:rPr>
              <w:t>Motion: </w:t>
            </w:r>
            <w:r>
              <w:rPr>
                <w:sz w:val="24"/>
              </w:rPr>
              <w:t>Phil Hunter. </w:t>
            </w:r>
            <w:r>
              <w:rPr>
                <w:b/>
                <w:sz w:val="24"/>
              </w:rPr>
              <w:t>Second: </w:t>
            </w:r>
            <w:r>
              <w:rPr>
                <w:sz w:val="24"/>
              </w:rPr>
              <w:t>Jeff Calkins. The motion was made with the caveat that all “wordsmithing” suggestions will be incorporated. </w:t>
            </w:r>
            <w:r>
              <w:rPr>
                <w:b/>
                <w:sz w:val="24"/>
              </w:rPr>
              <w:t>Motion</w:t>
            </w:r>
            <w:r>
              <w:rPr>
                <w:b/>
                <w:spacing w:val="-7"/>
                <w:sz w:val="24"/>
              </w:rPr>
              <w:t> </w:t>
            </w:r>
            <w:r>
              <w:rPr>
                <w:b/>
                <w:sz w:val="24"/>
              </w:rPr>
              <w:t>carried.</w:t>
            </w:r>
          </w:p>
          <w:p>
            <w:pPr>
              <w:pStyle w:val="TableParagraph"/>
              <w:ind w:left="0"/>
              <w:rPr>
                <w:b/>
                <w:sz w:val="24"/>
              </w:rPr>
            </w:pPr>
          </w:p>
          <w:p>
            <w:pPr>
              <w:pStyle w:val="TableParagraph"/>
              <w:rPr>
                <w:b/>
                <w:sz w:val="24"/>
              </w:rPr>
            </w:pPr>
            <w:r>
              <w:rPr>
                <w:b/>
                <w:color w:val="00B050"/>
                <w:sz w:val="24"/>
              </w:rPr>
              <w:t>CHRC 400 Tobacco and Nicotine Treatment</w:t>
            </w:r>
          </w:p>
          <w:p>
            <w:pPr>
              <w:pStyle w:val="TableParagraph"/>
              <w:ind w:right="3394"/>
              <w:rPr>
                <w:b/>
                <w:sz w:val="24"/>
              </w:rPr>
            </w:pPr>
            <w:r>
              <w:rPr>
                <w:b/>
                <w:color w:val="00B050"/>
                <w:sz w:val="24"/>
              </w:rPr>
              <w:t>CHRC 410 Leadership for the Health Care Professional CHRC 420 Education in Healthcare</w:t>
            </w:r>
          </w:p>
          <w:p>
            <w:pPr>
              <w:pStyle w:val="TableParagraph"/>
              <w:rPr>
                <w:b/>
                <w:sz w:val="24"/>
              </w:rPr>
            </w:pPr>
            <w:r>
              <w:rPr>
                <w:b/>
                <w:color w:val="00B050"/>
                <w:sz w:val="24"/>
              </w:rPr>
              <w:t>CHRC 430 Advanced Patient Care</w:t>
            </w:r>
          </w:p>
          <w:p>
            <w:pPr>
              <w:pStyle w:val="TableParagraph"/>
              <w:rPr>
                <w:b/>
                <w:sz w:val="24"/>
              </w:rPr>
            </w:pPr>
            <w:r>
              <w:rPr>
                <w:b/>
                <w:color w:val="00B050"/>
                <w:sz w:val="24"/>
              </w:rPr>
              <w:t>CHRC 490 Advanced Respiratory Care Capstone</w:t>
            </w:r>
          </w:p>
          <w:p>
            <w:pPr>
              <w:pStyle w:val="TableParagraph"/>
              <w:ind w:right="266"/>
              <w:rPr>
                <w:b/>
                <w:sz w:val="24"/>
              </w:rPr>
            </w:pPr>
            <w:r>
              <w:rPr>
                <w:b/>
                <w:sz w:val="24"/>
              </w:rPr>
              <w:t>Motion: </w:t>
            </w:r>
            <w:r>
              <w:rPr>
                <w:sz w:val="24"/>
              </w:rPr>
              <w:t>Jeff Calkins. </w:t>
            </w:r>
            <w:r>
              <w:rPr>
                <w:b/>
                <w:sz w:val="24"/>
              </w:rPr>
              <w:t>Second: </w:t>
            </w:r>
            <w:r>
              <w:rPr>
                <w:sz w:val="24"/>
              </w:rPr>
              <w:t>Heather Gillanders. These classes will all be offered online, but they may be changed to hybrid if demand warrants it. </w:t>
            </w:r>
            <w:r>
              <w:rPr>
                <w:b/>
                <w:sz w:val="24"/>
              </w:rPr>
              <w:t>Motion carried.</w:t>
            </w:r>
          </w:p>
          <w:p>
            <w:pPr>
              <w:pStyle w:val="TableParagraph"/>
              <w:ind w:left="0"/>
              <w:rPr>
                <w:b/>
                <w:sz w:val="24"/>
              </w:rPr>
            </w:pPr>
          </w:p>
          <w:p>
            <w:pPr>
              <w:pStyle w:val="TableParagraph"/>
              <w:ind w:right="5315"/>
              <w:rPr>
                <w:b/>
                <w:sz w:val="24"/>
              </w:rPr>
            </w:pPr>
            <w:r>
              <w:rPr>
                <w:b/>
                <w:color w:val="00B050"/>
                <w:sz w:val="24"/>
              </w:rPr>
              <w:t>CPT 103 Advanced Web Development CPT 193 Web Development Tools</w:t>
            </w:r>
          </w:p>
          <w:p>
            <w:pPr>
              <w:pStyle w:val="TableParagraph"/>
              <w:ind w:right="266"/>
              <w:rPr>
                <w:b/>
                <w:sz w:val="24"/>
              </w:rPr>
            </w:pPr>
            <w:r>
              <w:rPr>
                <w:b/>
                <w:sz w:val="24"/>
              </w:rPr>
              <w:t>Motion: </w:t>
            </w:r>
            <w:r>
              <w:rPr>
                <w:sz w:val="24"/>
              </w:rPr>
              <w:t>Joyce Oswald. </w:t>
            </w:r>
            <w:r>
              <w:rPr>
                <w:b/>
                <w:sz w:val="24"/>
              </w:rPr>
              <w:t>Second: </w:t>
            </w:r>
            <w:r>
              <w:rPr>
                <w:sz w:val="24"/>
              </w:rPr>
              <w:t>Jeff Calkins. These courses are to be offered at WCCW; the implementation date is Winter Quarter 2017. </w:t>
            </w:r>
            <w:r>
              <w:rPr>
                <w:b/>
                <w:sz w:val="24"/>
              </w:rPr>
              <w:t>Motion carried.</w:t>
            </w:r>
          </w:p>
        </w:tc>
      </w:tr>
      <w:tr>
        <w:trPr>
          <w:trHeight w:val="319" w:hRule="atLeast"/>
        </w:trPr>
        <w:tc>
          <w:tcPr>
            <w:tcW w:w="9713" w:type="dxa"/>
            <w:tcBorders>
              <w:left w:val="double" w:sz="2" w:space="0" w:color="F0F0F0"/>
            </w:tcBorders>
          </w:tcPr>
          <w:p>
            <w:pPr>
              <w:pStyle w:val="TableParagraph"/>
              <w:spacing w:before="12"/>
              <w:rPr>
                <w:sz w:val="24"/>
              </w:rPr>
            </w:pPr>
            <w:r>
              <w:rPr>
                <w:b/>
                <w:sz w:val="24"/>
              </w:rPr>
              <w:t>10. Review of existing DEGREES and/or CERTIFICATES:</w:t>
            </w:r>
            <w:r>
              <w:rPr>
                <w:b/>
                <w:spacing w:val="63"/>
                <w:sz w:val="24"/>
              </w:rPr>
              <w:t> </w:t>
            </w:r>
            <w:r>
              <w:rPr>
                <w:sz w:val="24"/>
              </w:rPr>
              <w:t>None.</w:t>
            </w:r>
          </w:p>
        </w:tc>
      </w:tr>
      <w:tr>
        <w:trPr>
          <w:trHeight w:val="319" w:hRule="atLeast"/>
        </w:trPr>
        <w:tc>
          <w:tcPr>
            <w:tcW w:w="9713" w:type="dxa"/>
            <w:tcBorders>
              <w:left w:val="double" w:sz="2" w:space="0" w:color="F0F0F0"/>
            </w:tcBorders>
          </w:tcPr>
          <w:p>
            <w:pPr>
              <w:pStyle w:val="TableParagraph"/>
              <w:tabs>
                <w:tab w:pos="3150" w:val="left" w:leader="none"/>
              </w:tabs>
              <w:spacing w:before="14"/>
              <w:rPr>
                <w:sz w:val="24"/>
              </w:rPr>
            </w:pPr>
            <w:r>
              <w:rPr>
                <w:b/>
                <w:sz w:val="24"/>
              </w:rPr>
              <w:t>11. PHASE</w:t>
            </w:r>
            <w:r>
              <w:rPr>
                <w:b/>
                <w:spacing w:val="-4"/>
                <w:sz w:val="24"/>
              </w:rPr>
              <w:t> </w:t>
            </w:r>
            <w:r>
              <w:rPr>
                <w:b/>
                <w:sz w:val="24"/>
              </w:rPr>
              <w:t>ONE</w:t>
            </w:r>
            <w:r>
              <w:rPr>
                <w:b/>
                <w:spacing w:val="-1"/>
                <w:sz w:val="24"/>
              </w:rPr>
              <w:t> </w:t>
            </w:r>
            <w:r>
              <w:rPr>
                <w:b/>
                <w:sz w:val="24"/>
              </w:rPr>
              <w:t>Reviews:</w:t>
              <w:tab/>
            </w:r>
            <w:r>
              <w:rPr>
                <w:sz w:val="24"/>
              </w:rPr>
              <w:t>None.</w:t>
            </w:r>
          </w:p>
        </w:tc>
      </w:tr>
      <w:tr>
        <w:trPr>
          <w:trHeight w:val="322" w:hRule="atLeast"/>
        </w:trPr>
        <w:tc>
          <w:tcPr>
            <w:tcW w:w="9713" w:type="dxa"/>
            <w:tcBorders>
              <w:left w:val="double" w:sz="2" w:space="0" w:color="F0F0F0"/>
            </w:tcBorders>
          </w:tcPr>
          <w:p>
            <w:pPr>
              <w:pStyle w:val="TableParagraph"/>
              <w:tabs>
                <w:tab w:pos="3188" w:val="left" w:leader="none"/>
              </w:tabs>
              <w:spacing w:before="14"/>
              <w:rPr>
                <w:sz w:val="24"/>
              </w:rPr>
            </w:pPr>
            <w:r>
              <w:rPr>
                <w:b/>
                <w:sz w:val="24"/>
              </w:rPr>
              <w:t>12. PHASE</w:t>
            </w:r>
            <w:r>
              <w:rPr>
                <w:b/>
                <w:spacing w:val="-4"/>
                <w:sz w:val="24"/>
              </w:rPr>
              <w:t> </w:t>
            </w:r>
            <w:r>
              <w:rPr>
                <w:b/>
                <w:sz w:val="24"/>
              </w:rPr>
              <w:t>TWO</w:t>
            </w:r>
            <w:r>
              <w:rPr>
                <w:b/>
                <w:spacing w:val="-2"/>
                <w:sz w:val="24"/>
              </w:rPr>
              <w:t> </w:t>
            </w:r>
            <w:r>
              <w:rPr>
                <w:b/>
                <w:sz w:val="24"/>
              </w:rPr>
              <w:t>Reviews:</w:t>
              <w:tab/>
            </w:r>
            <w:r>
              <w:rPr>
                <w:sz w:val="24"/>
              </w:rPr>
              <w:t>None.</w:t>
            </w:r>
          </w:p>
        </w:tc>
      </w:tr>
      <w:tr>
        <w:trPr>
          <w:trHeight w:val="595" w:hRule="atLeast"/>
        </w:trPr>
        <w:tc>
          <w:tcPr>
            <w:tcW w:w="9713" w:type="dxa"/>
            <w:tcBorders>
              <w:left w:val="double" w:sz="2" w:space="0" w:color="F0F0F0"/>
            </w:tcBorders>
          </w:tcPr>
          <w:p>
            <w:pPr>
              <w:pStyle w:val="TableParagraph"/>
              <w:tabs>
                <w:tab w:pos="2000" w:val="left" w:leader="none"/>
              </w:tabs>
              <w:spacing w:before="14"/>
              <w:ind w:right="733"/>
              <w:rPr>
                <w:sz w:val="24"/>
              </w:rPr>
            </w:pPr>
            <w:r>
              <w:rPr>
                <w:b/>
                <w:sz w:val="24"/>
              </w:rPr>
              <w:t>13. Program Course Review for Content (5 year review-for information</w:t>
            </w:r>
            <w:r>
              <w:rPr>
                <w:b/>
                <w:spacing w:val="-37"/>
                <w:sz w:val="24"/>
              </w:rPr>
              <w:t> </w:t>
            </w:r>
            <w:r>
              <w:rPr>
                <w:b/>
                <w:sz w:val="24"/>
              </w:rPr>
              <w:t>only-no action</w:t>
            </w:r>
            <w:r>
              <w:rPr>
                <w:b/>
                <w:spacing w:val="-3"/>
                <w:sz w:val="24"/>
              </w:rPr>
              <w:t> </w:t>
            </w:r>
            <w:r>
              <w:rPr>
                <w:b/>
                <w:sz w:val="24"/>
              </w:rPr>
              <w:t>needed):</w:t>
              <w:tab/>
            </w:r>
            <w:r>
              <w:rPr>
                <w:sz w:val="24"/>
              </w:rPr>
              <w:t>None.</w:t>
            </w:r>
          </w:p>
        </w:tc>
      </w:tr>
      <w:tr>
        <w:trPr>
          <w:trHeight w:val="3901" w:hRule="atLeast"/>
        </w:trPr>
        <w:tc>
          <w:tcPr>
            <w:tcW w:w="9713" w:type="dxa"/>
            <w:tcBorders>
              <w:left w:val="double" w:sz="2" w:space="0" w:color="F0F0F0"/>
            </w:tcBorders>
          </w:tcPr>
          <w:p>
            <w:pPr>
              <w:pStyle w:val="TableParagraph"/>
              <w:spacing w:before="14"/>
              <w:rPr>
                <w:b/>
                <w:sz w:val="24"/>
              </w:rPr>
            </w:pPr>
            <w:r>
              <w:rPr>
                <w:b/>
                <w:sz w:val="24"/>
              </w:rPr>
              <w:t>13. Other Business</w:t>
            </w:r>
          </w:p>
          <w:p>
            <w:pPr>
              <w:pStyle w:val="TableParagraph"/>
              <w:ind w:right="43"/>
              <w:rPr>
                <w:b/>
                <w:sz w:val="24"/>
              </w:rPr>
            </w:pPr>
            <w:r>
              <w:rPr>
                <w:b/>
                <w:sz w:val="24"/>
              </w:rPr>
              <w:t>a. Petition from Lisa Hands: Motion to approve: </w:t>
            </w:r>
            <w:r>
              <w:rPr>
                <w:sz w:val="24"/>
              </w:rPr>
              <w:t>Craig Cowden. </w:t>
            </w:r>
            <w:r>
              <w:rPr>
                <w:b/>
                <w:sz w:val="24"/>
              </w:rPr>
              <w:t>Second: </w:t>
            </w:r>
            <w:r>
              <w:rPr>
                <w:sz w:val="24"/>
              </w:rPr>
              <w:t>Mary Jane Oberhofer. Barb Peterson noted that if this student decided to get a B.A. degree, she would have to take an extra Humanities course to make up for the one missing from her current transcript if the student’s petition for graduation is approved. Further discussion centered around problems related to CTCLink, which is putting an undue burden on students and sometimes causes inappropriate advising when the system is down, forcing advisors and students to do degree audits on paper. Jeff Calkins suggested putting a degree audit form on the Portal to use whenever CTCLink is down. Mary Jane Oberhofer suggested having training available for the CTCLink degree audit. </w:t>
            </w:r>
            <w:r>
              <w:rPr>
                <w:b/>
                <w:sz w:val="24"/>
              </w:rPr>
              <w:t>Motion carried.</w:t>
            </w:r>
          </w:p>
        </w:tc>
      </w:tr>
    </w:tbl>
    <w:p>
      <w:pPr>
        <w:spacing w:after="0"/>
        <w:rPr>
          <w:sz w:val="24"/>
        </w:rPr>
        <w:sectPr>
          <w:pgSz w:w="12240" w:h="15840"/>
          <w:pgMar w:top="1460" w:bottom="280" w:left="920" w:right="0"/>
        </w:sectPr>
      </w:pPr>
    </w:p>
    <w:p>
      <w:pPr>
        <w:pStyle w:val="BodyText"/>
        <w:ind w:left="113"/>
        <w:rPr>
          <w:sz w:val="20"/>
        </w:rPr>
      </w:pPr>
      <w:r>
        <w:rPr/>
        <w:pict>
          <v:group style="position:absolute;margin-left:53.639999pt;margin-top:100.558998pt;width:558.35pt;height:305.45pt;mso-position-horizontal-relative:page;mso-position-vertical-relative:page;z-index:-252000256" coordorigin="1073,2011" coordsize="11167,6109">
            <v:line style="position:absolute" from="1087,2018" to="12239,2018" stroked="true" strokeweight=".72pt" strokecolor="#f0f0f0">
              <v:stroke dashstyle="solid"/>
            </v:line>
            <v:line style="position:absolute" from="1109,2050" to="12239,2050" stroked="true" strokeweight=".72pt" strokecolor="#a1a1a1">
              <v:stroke dashstyle="solid"/>
            </v:line>
            <v:rect style="position:absolute;left:1094;top:8073;width:15;height:15" filled="true" fillcolor="#f0f0f0" stroked="false">
              <v:fill type="solid"/>
            </v:rect>
            <v:line style="position:absolute" from="1109,8081" to="12239,8081" stroked="true" strokeweight=".72pt" strokecolor="#f0f0f0">
              <v:stroke dashstyle="solid"/>
            </v:line>
            <v:line style="position:absolute" from="1102,2042" to="1102,8088" stroked="true" strokeweight=".72pt" strokecolor="#a1a1a1">
              <v:stroke dashstyle="solid"/>
            </v:line>
            <v:line style="position:absolute" from="1080,2011" to="1080,8119" stroked="true" strokeweight=".72pt" strokecolor="#f0f0f0">
              <v:stroke dashstyle="solid"/>
            </v:line>
            <v:rect style="position:absolute;left:1072;top:8104;width:15;height:15" filled="true" fillcolor="#a1a1a1" stroked="false">
              <v:fill type="solid"/>
            </v:rect>
            <v:line style="position:absolute" from="1087,8112" to="12239,8112" stroked="true" strokeweight=".72pt" strokecolor="#a1a1a1">
              <v:stroke dashstyle="solid"/>
            </v:line>
            <v:shapetype id="_x0000_t202" o:spt="202" coordsize="21600,21600" path="m,l,21600r21600,l21600,xe">
              <v:stroke joinstyle="miter"/>
              <v:path gradientshapeok="t" o:connecttype="rect"/>
            </v:shapetype>
            <v:shape style="position:absolute;left:1072;top:2011;width:11167;height:6109" type="#_x0000_t202" filled="false" stroked="false">
              <v:textbox inset="0,0,0,0">
                <w:txbxContent>
                  <w:p>
                    <w:pPr>
                      <w:spacing w:before="84"/>
                      <w:ind w:left="79" w:right="1210" w:firstLine="0"/>
                      <w:jc w:val="left"/>
                      <w:rPr>
                        <w:sz w:val="24"/>
                      </w:rPr>
                    </w:pPr>
                    <w:r>
                      <w:rPr>
                        <w:b/>
                        <w:sz w:val="24"/>
                      </w:rPr>
                      <w:t>Important Curriculum Dates for 2016-2017 Academic Year: </w:t>
                    </w:r>
                    <w:r>
                      <w:rPr>
                        <w:sz w:val="24"/>
                      </w:rPr>
                      <w:t>A typo in the second cell in the fourth row of the table below was corrected; the date should read 4/21/17, not 4/12/17.</w:t>
                    </w:r>
                  </w:p>
                </w:txbxContent>
              </v:textbox>
              <w10:wrap type="none"/>
            </v:shape>
            <w10:wrap type="none"/>
          </v:group>
        </w:pict>
      </w:r>
      <w:r>
        <w:rPr>
          <w:sz w:val="20"/>
        </w:rPr>
        <w:pict>
          <v:group style="width:488.3pt;height:20.55pt;mso-position-horizontal-relative:char;mso-position-vertical-relative:line" coordorigin="0,0" coordsize="9766,411">
            <v:line style="position:absolute" from="14,7" to="9751,7" stroked="true" strokeweight=".72pt" strokecolor="#f0f0f0">
              <v:stroke dashstyle="solid"/>
            </v:line>
            <v:rect style="position:absolute;left:9751;top:0;width:15;height:15" filled="true" fillcolor="#f0f0f0" stroked="false">
              <v:fill type="solid"/>
            </v:rect>
            <v:line style="position:absolute" from="53,38" to="9713,38" stroked="true" strokeweight=".72pt" strokecolor="#a1a1a1">
              <v:stroke dashstyle="solid"/>
            </v:line>
            <v:rect style="position:absolute;left:9712;top:31;width:15;height:15" filled="true" fillcolor="#a1a1a1" stroked="false">
              <v:fill type="solid"/>
            </v:rect>
            <v:rect style="position:absolute;left:38;top:350;width:15;height:15" filled="true" fillcolor="#f0f0f0" stroked="false">
              <v:fill type="solid"/>
            </v:rect>
            <v:line style="position:absolute" from="53,358" to="9713,358" stroked="true" strokeweight=".72pt" strokecolor="#f0f0f0">
              <v:stroke dashstyle="solid"/>
            </v:line>
            <v:line style="position:absolute" from="46,31" to="46,365" stroked="true" strokeweight=".72pt" strokecolor="#a1a1a1">
              <v:stroke dashstyle="solid"/>
            </v:line>
            <v:line style="position:absolute" from="9720,31" to="9720,365" stroked="true" strokeweight=".72pt" strokecolor="#f0f0f0">
              <v:stroke dashstyle="solid"/>
            </v:line>
            <v:line style="position:absolute" from="7,0" to="7,410" stroked="true" strokeweight=".72pt" strokecolor="#f0f0f0">
              <v:stroke dashstyle="solid"/>
            </v:line>
            <v:rect style="position:absolute;left:0;top:396;width:15;height:15" filled="true" fillcolor="#a1a1a1" stroked="false">
              <v:fill type="solid"/>
            </v:rect>
            <v:line style="position:absolute" from="14,403" to="9751,403" stroked="true" strokeweight=".72pt" strokecolor="#a1a1a1">
              <v:stroke dashstyle="solid"/>
            </v:line>
            <v:line style="position:absolute" from="9758,0" to="9758,410" stroked="true" strokeweight=".72pt" strokecolor="#a1a1a1">
              <v:stroke dashstyle="solid"/>
            </v:line>
            <v:shape style="position:absolute;left:33;top:30;width:9699;height:344" type="#_x0000_t202" filled="false" stroked="false">
              <v:textbox inset="0,0,0,0">
                <w:txbxContent>
                  <w:p>
                    <w:pPr>
                      <w:spacing w:before="25"/>
                      <w:ind w:left="33" w:right="0" w:firstLine="0"/>
                      <w:jc w:val="left"/>
                      <w:rPr>
                        <w:b/>
                        <w:sz w:val="24"/>
                      </w:rPr>
                    </w:pPr>
                    <w:r>
                      <w:rPr>
                        <w:b/>
                        <w:sz w:val="24"/>
                      </w:rPr>
                      <w:t>14. Announcements</w:t>
                    </w:r>
                  </w:p>
                </w:txbxContent>
              </v:textbox>
              <w10:wrap type="none"/>
            </v:shape>
          </v:group>
        </w:pict>
      </w:r>
      <w:r>
        <w:rPr>
          <w:sz w:val="20"/>
        </w:rPr>
      </w:r>
    </w:p>
    <w:p>
      <w:pPr>
        <w:pStyle w:val="BodyText"/>
        <w:rPr>
          <w:b/>
          <w:sz w:val="20"/>
        </w:rPr>
      </w:pPr>
    </w:p>
    <w:p>
      <w:pPr>
        <w:pStyle w:val="BodyText"/>
        <w:rPr>
          <w:b/>
          <w:sz w:val="20"/>
        </w:rPr>
      </w:pPr>
    </w:p>
    <w:p>
      <w:pPr>
        <w:pStyle w:val="BodyText"/>
        <w:spacing w:before="6"/>
        <w:rPr>
          <w:b/>
          <w:sz w:val="29"/>
        </w:rPr>
      </w:pPr>
    </w:p>
    <w:tbl>
      <w:tblPr>
        <w:tblW w:w="0" w:type="auto"/>
        <w:jc w:val="left"/>
        <w:tblInd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52"/>
        <w:gridCol w:w="1440"/>
        <w:gridCol w:w="1800"/>
        <w:gridCol w:w="1891"/>
        <w:gridCol w:w="1889"/>
      </w:tblGrid>
      <w:tr>
        <w:trPr>
          <w:trHeight w:val="1151" w:hRule="atLeast"/>
        </w:trPr>
        <w:tc>
          <w:tcPr>
            <w:tcW w:w="1452" w:type="dxa"/>
          </w:tcPr>
          <w:p>
            <w:pPr>
              <w:pStyle w:val="TableParagraph"/>
              <w:spacing w:line="276" w:lineRule="auto"/>
              <w:ind w:left="251" w:right="237" w:hanging="6"/>
              <w:jc w:val="center"/>
              <w:rPr>
                <w:sz w:val="24"/>
              </w:rPr>
            </w:pPr>
            <w:r>
              <w:rPr>
                <w:sz w:val="24"/>
              </w:rPr>
              <w:t>Submit CNet Deadline</w:t>
            </w:r>
          </w:p>
        </w:tc>
        <w:tc>
          <w:tcPr>
            <w:tcW w:w="1440" w:type="dxa"/>
          </w:tcPr>
          <w:p>
            <w:pPr>
              <w:pStyle w:val="TableParagraph"/>
              <w:spacing w:line="276" w:lineRule="auto"/>
              <w:ind w:left="165" w:right="137" w:firstLine="105"/>
              <w:rPr>
                <w:sz w:val="24"/>
              </w:rPr>
            </w:pPr>
            <w:r>
              <w:rPr>
                <w:sz w:val="24"/>
              </w:rPr>
              <w:t>Through Curricunet</w:t>
            </w:r>
          </w:p>
        </w:tc>
        <w:tc>
          <w:tcPr>
            <w:tcW w:w="1800" w:type="dxa"/>
          </w:tcPr>
          <w:p>
            <w:pPr>
              <w:pStyle w:val="TableParagraph"/>
              <w:spacing w:line="276" w:lineRule="auto"/>
              <w:ind w:left="371" w:right="344" w:firstLine="112"/>
              <w:rPr>
                <w:sz w:val="24"/>
              </w:rPr>
            </w:pPr>
            <w:r>
              <w:rPr>
                <w:sz w:val="24"/>
              </w:rPr>
              <w:t>Agenda Published</w:t>
            </w:r>
          </w:p>
        </w:tc>
        <w:tc>
          <w:tcPr>
            <w:tcW w:w="1891" w:type="dxa"/>
          </w:tcPr>
          <w:p>
            <w:pPr>
              <w:pStyle w:val="TableParagraph"/>
              <w:spacing w:line="276" w:lineRule="auto"/>
              <w:ind w:left="515" w:right="339" w:hanging="154"/>
              <w:rPr>
                <w:sz w:val="24"/>
              </w:rPr>
            </w:pPr>
            <w:r>
              <w:rPr>
                <w:sz w:val="24"/>
              </w:rPr>
              <w:t>Curriculum Meeting</w:t>
            </w:r>
          </w:p>
        </w:tc>
        <w:tc>
          <w:tcPr>
            <w:tcW w:w="1889" w:type="dxa"/>
          </w:tcPr>
          <w:p>
            <w:pPr>
              <w:pStyle w:val="TableParagraph"/>
              <w:spacing w:line="276" w:lineRule="auto"/>
              <w:ind w:left="122" w:right="110"/>
              <w:jc w:val="center"/>
              <w:rPr>
                <w:sz w:val="24"/>
              </w:rPr>
            </w:pPr>
            <w:r>
              <w:rPr>
                <w:sz w:val="24"/>
              </w:rPr>
              <w:t>Implementation of Approved Changes</w:t>
            </w:r>
          </w:p>
        </w:tc>
      </w:tr>
      <w:tr>
        <w:trPr>
          <w:trHeight w:val="517" w:hRule="atLeast"/>
        </w:trPr>
        <w:tc>
          <w:tcPr>
            <w:tcW w:w="1452" w:type="dxa"/>
          </w:tcPr>
          <w:p>
            <w:pPr>
              <w:pStyle w:val="TableParagraph"/>
              <w:spacing w:line="274" w:lineRule="exact"/>
              <w:ind w:left="107"/>
              <w:rPr>
                <w:sz w:val="24"/>
              </w:rPr>
            </w:pPr>
            <w:r>
              <w:rPr>
                <w:sz w:val="24"/>
              </w:rPr>
              <w:t>1/23/17</w:t>
            </w:r>
          </w:p>
        </w:tc>
        <w:tc>
          <w:tcPr>
            <w:tcW w:w="1440" w:type="dxa"/>
          </w:tcPr>
          <w:p>
            <w:pPr>
              <w:pStyle w:val="TableParagraph"/>
              <w:spacing w:line="274" w:lineRule="exact"/>
              <w:ind w:left="107"/>
              <w:rPr>
                <w:sz w:val="24"/>
              </w:rPr>
            </w:pPr>
            <w:r>
              <w:rPr>
                <w:sz w:val="24"/>
              </w:rPr>
              <w:t>1/27/17</w:t>
            </w:r>
          </w:p>
        </w:tc>
        <w:tc>
          <w:tcPr>
            <w:tcW w:w="1800" w:type="dxa"/>
          </w:tcPr>
          <w:p>
            <w:pPr>
              <w:pStyle w:val="TableParagraph"/>
              <w:spacing w:line="274" w:lineRule="exact"/>
              <w:ind w:left="107"/>
              <w:rPr>
                <w:sz w:val="24"/>
              </w:rPr>
            </w:pPr>
            <w:r>
              <w:rPr>
                <w:sz w:val="24"/>
              </w:rPr>
              <w:t>1/30/17</w:t>
            </w:r>
          </w:p>
        </w:tc>
        <w:tc>
          <w:tcPr>
            <w:tcW w:w="1891" w:type="dxa"/>
          </w:tcPr>
          <w:p>
            <w:pPr>
              <w:pStyle w:val="TableParagraph"/>
              <w:spacing w:line="274" w:lineRule="exact"/>
              <w:ind w:left="107"/>
              <w:rPr>
                <w:sz w:val="24"/>
              </w:rPr>
            </w:pPr>
            <w:r>
              <w:rPr>
                <w:sz w:val="24"/>
              </w:rPr>
              <w:t>2/6/17</w:t>
            </w:r>
          </w:p>
        </w:tc>
        <w:tc>
          <w:tcPr>
            <w:tcW w:w="1889" w:type="dxa"/>
          </w:tcPr>
          <w:p>
            <w:pPr>
              <w:pStyle w:val="TableParagraph"/>
              <w:spacing w:line="274" w:lineRule="exact"/>
              <w:ind w:left="107"/>
              <w:rPr>
                <w:sz w:val="24"/>
              </w:rPr>
            </w:pPr>
            <w:r>
              <w:rPr>
                <w:sz w:val="24"/>
              </w:rPr>
              <w:t>Spring 2017</w:t>
            </w:r>
          </w:p>
        </w:tc>
      </w:tr>
      <w:tr>
        <w:trPr>
          <w:trHeight w:val="517" w:hRule="atLeast"/>
        </w:trPr>
        <w:tc>
          <w:tcPr>
            <w:tcW w:w="1452" w:type="dxa"/>
          </w:tcPr>
          <w:p>
            <w:pPr>
              <w:pStyle w:val="TableParagraph"/>
              <w:spacing w:line="274" w:lineRule="exact"/>
              <w:ind w:left="107"/>
              <w:rPr>
                <w:sz w:val="24"/>
              </w:rPr>
            </w:pPr>
            <w:r>
              <w:rPr>
                <w:sz w:val="24"/>
              </w:rPr>
              <w:t>2/17/17</w:t>
            </w:r>
          </w:p>
        </w:tc>
        <w:tc>
          <w:tcPr>
            <w:tcW w:w="1440" w:type="dxa"/>
          </w:tcPr>
          <w:p>
            <w:pPr>
              <w:pStyle w:val="TableParagraph"/>
              <w:spacing w:line="274" w:lineRule="exact"/>
              <w:ind w:left="107"/>
              <w:rPr>
                <w:sz w:val="24"/>
              </w:rPr>
            </w:pPr>
            <w:r>
              <w:rPr>
                <w:sz w:val="24"/>
              </w:rPr>
              <w:t>2/24/17</w:t>
            </w:r>
          </w:p>
        </w:tc>
        <w:tc>
          <w:tcPr>
            <w:tcW w:w="1800" w:type="dxa"/>
          </w:tcPr>
          <w:p>
            <w:pPr>
              <w:pStyle w:val="TableParagraph"/>
              <w:spacing w:line="274" w:lineRule="exact"/>
              <w:ind w:left="107"/>
              <w:rPr>
                <w:sz w:val="24"/>
              </w:rPr>
            </w:pPr>
            <w:r>
              <w:rPr>
                <w:sz w:val="24"/>
              </w:rPr>
              <w:t>2/27/17</w:t>
            </w:r>
          </w:p>
        </w:tc>
        <w:tc>
          <w:tcPr>
            <w:tcW w:w="1891" w:type="dxa"/>
          </w:tcPr>
          <w:p>
            <w:pPr>
              <w:pStyle w:val="TableParagraph"/>
              <w:spacing w:line="274" w:lineRule="exact"/>
              <w:ind w:left="107"/>
              <w:rPr>
                <w:sz w:val="24"/>
              </w:rPr>
            </w:pPr>
            <w:r>
              <w:rPr>
                <w:sz w:val="24"/>
              </w:rPr>
              <w:t>3/6/17</w:t>
            </w:r>
          </w:p>
        </w:tc>
        <w:tc>
          <w:tcPr>
            <w:tcW w:w="1889" w:type="dxa"/>
          </w:tcPr>
          <w:p>
            <w:pPr>
              <w:pStyle w:val="TableParagraph"/>
              <w:spacing w:line="274" w:lineRule="exact"/>
              <w:ind w:left="107"/>
              <w:rPr>
                <w:sz w:val="24"/>
              </w:rPr>
            </w:pPr>
            <w:r>
              <w:rPr>
                <w:sz w:val="24"/>
              </w:rPr>
              <w:t>Fall 2017</w:t>
            </w:r>
          </w:p>
        </w:tc>
      </w:tr>
      <w:tr>
        <w:trPr>
          <w:trHeight w:val="515" w:hRule="atLeast"/>
        </w:trPr>
        <w:tc>
          <w:tcPr>
            <w:tcW w:w="1452" w:type="dxa"/>
          </w:tcPr>
          <w:p>
            <w:pPr>
              <w:pStyle w:val="TableParagraph"/>
              <w:spacing w:line="274" w:lineRule="exact"/>
              <w:ind w:left="107"/>
              <w:rPr>
                <w:sz w:val="24"/>
              </w:rPr>
            </w:pPr>
            <w:r>
              <w:rPr>
                <w:sz w:val="24"/>
              </w:rPr>
              <w:t>3/20/17</w:t>
            </w:r>
          </w:p>
        </w:tc>
        <w:tc>
          <w:tcPr>
            <w:tcW w:w="1440" w:type="dxa"/>
          </w:tcPr>
          <w:p>
            <w:pPr>
              <w:pStyle w:val="TableParagraph"/>
              <w:spacing w:line="274" w:lineRule="exact"/>
              <w:ind w:left="107"/>
              <w:rPr>
                <w:sz w:val="24"/>
              </w:rPr>
            </w:pPr>
            <w:r>
              <w:rPr>
                <w:sz w:val="24"/>
              </w:rPr>
              <w:t>3/24/17</w:t>
            </w:r>
          </w:p>
        </w:tc>
        <w:tc>
          <w:tcPr>
            <w:tcW w:w="1800" w:type="dxa"/>
          </w:tcPr>
          <w:p>
            <w:pPr>
              <w:pStyle w:val="TableParagraph"/>
              <w:spacing w:line="274" w:lineRule="exact"/>
              <w:ind w:left="107"/>
              <w:rPr>
                <w:sz w:val="24"/>
              </w:rPr>
            </w:pPr>
            <w:r>
              <w:rPr>
                <w:sz w:val="24"/>
              </w:rPr>
              <w:t>3/27/17</w:t>
            </w:r>
          </w:p>
        </w:tc>
        <w:tc>
          <w:tcPr>
            <w:tcW w:w="1891" w:type="dxa"/>
          </w:tcPr>
          <w:p>
            <w:pPr>
              <w:pStyle w:val="TableParagraph"/>
              <w:spacing w:line="274" w:lineRule="exact"/>
              <w:ind w:left="107"/>
              <w:rPr>
                <w:sz w:val="24"/>
              </w:rPr>
            </w:pPr>
            <w:r>
              <w:rPr>
                <w:sz w:val="24"/>
              </w:rPr>
              <w:t>4/3/17</w:t>
            </w:r>
          </w:p>
        </w:tc>
        <w:tc>
          <w:tcPr>
            <w:tcW w:w="1889" w:type="dxa"/>
          </w:tcPr>
          <w:p>
            <w:pPr>
              <w:pStyle w:val="TableParagraph"/>
              <w:spacing w:line="274" w:lineRule="exact"/>
              <w:ind w:left="107"/>
              <w:rPr>
                <w:sz w:val="24"/>
              </w:rPr>
            </w:pPr>
            <w:r>
              <w:rPr>
                <w:sz w:val="24"/>
              </w:rPr>
              <w:t>Fall 2017</w:t>
            </w:r>
          </w:p>
        </w:tc>
      </w:tr>
      <w:tr>
        <w:trPr>
          <w:trHeight w:val="518" w:hRule="atLeast"/>
        </w:trPr>
        <w:tc>
          <w:tcPr>
            <w:tcW w:w="1452" w:type="dxa"/>
          </w:tcPr>
          <w:p>
            <w:pPr>
              <w:pStyle w:val="TableParagraph"/>
              <w:spacing w:line="274" w:lineRule="exact"/>
              <w:ind w:left="107"/>
              <w:rPr>
                <w:sz w:val="24"/>
              </w:rPr>
            </w:pPr>
            <w:r>
              <w:rPr>
                <w:sz w:val="24"/>
              </w:rPr>
              <w:t>4/17/17</w:t>
            </w:r>
          </w:p>
        </w:tc>
        <w:tc>
          <w:tcPr>
            <w:tcW w:w="1440" w:type="dxa"/>
          </w:tcPr>
          <w:p>
            <w:pPr>
              <w:pStyle w:val="TableParagraph"/>
              <w:spacing w:line="274" w:lineRule="exact"/>
              <w:ind w:left="107"/>
              <w:rPr>
                <w:sz w:val="24"/>
              </w:rPr>
            </w:pPr>
            <w:r>
              <w:rPr>
                <w:sz w:val="24"/>
              </w:rPr>
              <w:t>4/21/17</w:t>
            </w:r>
          </w:p>
        </w:tc>
        <w:tc>
          <w:tcPr>
            <w:tcW w:w="1800" w:type="dxa"/>
          </w:tcPr>
          <w:p>
            <w:pPr>
              <w:pStyle w:val="TableParagraph"/>
              <w:spacing w:line="274" w:lineRule="exact"/>
              <w:ind w:left="107"/>
              <w:rPr>
                <w:sz w:val="24"/>
              </w:rPr>
            </w:pPr>
            <w:r>
              <w:rPr>
                <w:sz w:val="24"/>
              </w:rPr>
              <w:t>4/24/17</w:t>
            </w:r>
          </w:p>
        </w:tc>
        <w:tc>
          <w:tcPr>
            <w:tcW w:w="1891" w:type="dxa"/>
          </w:tcPr>
          <w:p>
            <w:pPr>
              <w:pStyle w:val="TableParagraph"/>
              <w:spacing w:line="274" w:lineRule="exact"/>
              <w:ind w:left="107"/>
              <w:rPr>
                <w:sz w:val="24"/>
              </w:rPr>
            </w:pPr>
            <w:r>
              <w:rPr>
                <w:sz w:val="24"/>
              </w:rPr>
              <w:t>5/1/17</w:t>
            </w:r>
          </w:p>
        </w:tc>
        <w:tc>
          <w:tcPr>
            <w:tcW w:w="1889" w:type="dxa"/>
          </w:tcPr>
          <w:p>
            <w:pPr>
              <w:pStyle w:val="TableParagraph"/>
              <w:spacing w:line="274" w:lineRule="exact"/>
              <w:ind w:left="107"/>
              <w:rPr>
                <w:sz w:val="24"/>
              </w:rPr>
            </w:pPr>
            <w:r>
              <w:rPr>
                <w:sz w:val="24"/>
              </w:rPr>
              <w:t>Winter 2018</w:t>
            </w:r>
          </w:p>
        </w:tc>
      </w:tr>
      <w:tr>
        <w:trPr>
          <w:trHeight w:val="517" w:hRule="atLeast"/>
        </w:trPr>
        <w:tc>
          <w:tcPr>
            <w:tcW w:w="1452" w:type="dxa"/>
          </w:tcPr>
          <w:p>
            <w:pPr>
              <w:pStyle w:val="TableParagraph"/>
              <w:spacing w:line="274" w:lineRule="exact"/>
              <w:ind w:left="107"/>
              <w:rPr>
                <w:sz w:val="24"/>
              </w:rPr>
            </w:pPr>
            <w:r>
              <w:rPr>
                <w:sz w:val="24"/>
              </w:rPr>
              <w:t>5/22/17</w:t>
            </w:r>
          </w:p>
        </w:tc>
        <w:tc>
          <w:tcPr>
            <w:tcW w:w="1440" w:type="dxa"/>
          </w:tcPr>
          <w:p>
            <w:pPr>
              <w:pStyle w:val="TableParagraph"/>
              <w:spacing w:line="274" w:lineRule="exact"/>
              <w:ind w:left="107"/>
              <w:rPr>
                <w:sz w:val="24"/>
              </w:rPr>
            </w:pPr>
            <w:r>
              <w:rPr>
                <w:sz w:val="24"/>
              </w:rPr>
              <w:t>5/26/17</w:t>
            </w:r>
          </w:p>
        </w:tc>
        <w:tc>
          <w:tcPr>
            <w:tcW w:w="1800" w:type="dxa"/>
          </w:tcPr>
          <w:p>
            <w:pPr>
              <w:pStyle w:val="TableParagraph"/>
              <w:spacing w:line="274" w:lineRule="exact"/>
              <w:ind w:left="107"/>
              <w:rPr>
                <w:sz w:val="24"/>
              </w:rPr>
            </w:pPr>
            <w:r>
              <w:rPr>
                <w:sz w:val="24"/>
              </w:rPr>
              <w:t>5/30/17</w:t>
            </w:r>
          </w:p>
        </w:tc>
        <w:tc>
          <w:tcPr>
            <w:tcW w:w="1891" w:type="dxa"/>
          </w:tcPr>
          <w:p>
            <w:pPr>
              <w:pStyle w:val="TableParagraph"/>
              <w:spacing w:line="274" w:lineRule="exact"/>
              <w:ind w:left="107"/>
              <w:rPr>
                <w:sz w:val="24"/>
              </w:rPr>
            </w:pPr>
            <w:r>
              <w:rPr>
                <w:sz w:val="24"/>
              </w:rPr>
              <w:t>6/6/17</w:t>
            </w:r>
          </w:p>
        </w:tc>
        <w:tc>
          <w:tcPr>
            <w:tcW w:w="1889" w:type="dxa"/>
          </w:tcPr>
          <w:p>
            <w:pPr>
              <w:pStyle w:val="TableParagraph"/>
              <w:spacing w:line="274" w:lineRule="exact"/>
              <w:ind w:left="107"/>
              <w:rPr>
                <w:sz w:val="24"/>
              </w:rPr>
            </w:pPr>
            <w:r>
              <w:rPr>
                <w:sz w:val="24"/>
              </w:rPr>
              <w:t>Winter 2018</w:t>
            </w:r>
          </w:p>
        </w:tc>
      </w:tr>
    </w:tbl>
    <w:sectPr>
      <w:pgSz w:w="12240" w:h="15840"/>
      <w:pgMar w:top="1440" w:bottom="280" w:left="92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318" w:hanging="339"/>
        <w:jc w:val="left"/>
      </w:pPr>
      <w:rPr>
        <w:rFonts w:hint="default" w:ascii="Arial" w:hAnsi="Arial" w:eastAsia="Arial" w:cs="Arial"/>
        <w:b/>
        <w:bCs/>
        <w:w w:val="99"/>
        <w:sz w:val="24"/>
        <w:szCs w:val="24"/>
        <w:lang w:val="en-us" w:eastAsia="en-us" w:bidi="en-us"/>
      </w:rPr>
    </w:lvl>
    <w:lvl w:ilvl="1">
      <w:start w:val="0"/>
      <w:numFmt w:val="bullet"/>
      <w:lvlText w:val="•"/>
      <w:lvlJc w:val="left"/>
      <w:pPr>
        <w:ind w:left="1255" w:hanging="339"/>
      </w:pPr>
      <w:rPr>
        <w:rFonts w:hint="default"/>
        <w:lang w:val="en-us" w:eastAsia="en-us" w:bidi="en-us"/>
      </w:rPr>
    </w:lvl>
    <w:lvl w:ilvl="2">
      <w:start w:val="0"/>
      <w:numFmt w:val="bullet"/>
      <w:lvlText w:val="•"/>
      <w:lvlJc w:val="left"/>
      <w:pPr>
        <w:ind w:left="2190" w:hanging="339"/>
      </w:pPr>
      <w:rPr>
        <w:rFonts w:hint="default"/>
        <w:lang w:val="en-us" w:eastAsia="en-us" w:bidi="en-us"/>
      </w:rPr>
    </w:lvl>
    <w:lvl w:ilvl="3">
      <w:start w:val="0"/>
      <w:numFmt w:val="bullet"/>
      <w:lvlText w:val="•"/>
      <w:lvlJc w:val="left"/>
      <w:pPr>
        <w:ind w:left="3125" w:hanging="339"/>
      </w:pPr>
      <w:rPr>
        <w:rFonts w:hint="default"/>
        <w:lang w:val="en-us" w:eastAsia="en-us" w:bidi="en-us"/>
      </w:rPr>
    </w:lvl>
    <w:lvl w:ilvl="4">
      <w:start w:val="0"/>
      <w:numFmt w:val="bullet"/>
      <w:lvlText w:val="•"/>
      <w:lvlJc w:val="left"/>
      <w:pPr>
        <w:ind w:left="4060" w:hanging="339"/>
      </w:pPr>
      <w:rPr>
        <w:rFonts w:hint="default"/>
        <w:lang w:val="en-us" w:eastAsia="en-us" w:bidi="en-us"/>
      </w:rPr>
    </w:lvl>
    <w:lvl w:ilvl="5">
      <w:start w:val="0"/>
      <w:numFmt w:val="bullet"/>
      <w:lvlText w:val="•"/>
      <w:lvlJc w:val="left"/>
      <w:pPr>
        <w:ind w:left="4995" w:hanging="339"/>
      </w:pPr>
      <w:rPr>
        <w:rFonts w:hint="default"/>
        <w:lang w:val="en-us" w:eastAsia="en-us" w:bidi="en-us"/>
      </w:rPr>
    </w:lvl>
    <w:lvl w:ilvl="6">
      <w:start w:val="0"/>
      <w:numFmt w:val="bullet"/>
      <w:lvlText w:val="•"/>
      <w:lvlJc w:val="left"/>
      <w:pPr>
        <w:ind w:left="5930" w:hanging="339"/>
      </w:pPr>
      <w:rPr>
        <w:rFonts w:hint="default"/>
        <w:lang w:val="en-us" w:eastAsia="en-us" w:bidi="en-us"/>
      </w:rPr>
    </w:lvl>
    <w:lvl w:ilvl="7">
      <w:start w:val="0"/>
      <w:numFmt w:val="bullet"/>
      <w:lvlText w:val="•"/>
      <w:lvlJc w:val="left"/>
      <w:pPr>
        <w:ind w:left="6865" w:hanging="339"/>
      </w:pPr>
      <w:rPr>
        <w:rFonts w:hint="default"/>
        <w:lang w:val="en-us" w:eastAsia="en-us" w:bidi="en-us"/>
      </w:rPr>
    </w:lvl>
    <w:lvl w:ilvl="8">
      <w:start w:val="0"/>
      <w:numFmt w:val="bullet"/>
      <w:lvlText w:val="•"/>
      <w:lvlJc w:val="left"/>
      <w:pPr>
        <w:ind w:left="7800" w:hanging="339"/>
      </w:pPr>
      <w:rPr>
        <w:rFonts w:hint="default"/>
        <w:lang w:val="en-us" w:eastAsia="en-us" w:bidi="en-u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en-us"/>
    </w:rPr>
  </w:style>
  <w:style w:styleId="BodyText" w:type="paragraph">
    <w:name w:val="Body Text"/>
    <w:basedOn w:val="Normal"/>
    <w:uiPriority w:val="1"/>
    <w:qFormat/>
    <w:pPr/>
    <w:rPr>
      <w:rFonts w:ascii="Arial" w:hAnsi="Arial" w:eastAsia="Arial" w:cs="Arial"/>
      <w:sz w:val="24"/>
      <w:szCs w:val="24"/>
      <w:lang w:val="en-us" w:eastAsia="en-us" w:bidi="en-us"/>
    </w:rPr>
  </w:style>
  <w:style w:styleId="Heading1" w:type="paragraph">
    <w:name w:val="Heading 1"/>
    <w:basedOn w:val="Normal"/>
    <w:uiPriority w:val="1"/>
    <w:qFormat/>
    <w:pPr>
      <w:ind w:left="181"/>
      <w:outlineLvl w:val="1"/>
    </w:pPr>
    <w:rPr>
      <w:rFonts w:ascii="Arial" w:hAnsi="Arial" w:eastAsia="Arial" w:cs="Arial"/>
      <w:b/>
      <w:bCs/>
      <w:sz w:val="24"/>
      <w:szCs w:val="24"/>
      <w:lang w:val="en-us" w:eastAsia="en-us" w:bidi="en-us"/>
    </w:rPr>
  </w:style>
  <w:style w:styleId="ListParagraph" w:type="paragraph">
    <w:name w:val="List Paragraph"/>
    <w:basedOn w:val="Normal"/>
    <w:uiPriority w:val="1"/>
    <w:qFormat/>
    <w:pPr/>
    <w:rPr>
      <w:lang w:val="en-us" w:eastAsia="en-us" w:bidi="en-us"/>
    </w:rPr>
  </w:style>
  <w:style w:styleId="TableParagraph" w:type="paragraph">
    <w:name w:val="Table Paragraph"/>
    <w:basedOn w:val="Normal"/>
    <w:uiPriority w:val="1"/>
    <w:qFormat/>
    <w:pPr>
      <w:ind w:left="25"/>
    </w:pPr>
    <w:rPr>
      <w:rFonts w:ascii="Arial" w:hAnsi="Arial" w:eastAsia="Arial" w:cs="Arial"/>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Peterson, Barbara</dc:creator>
  <dcterms:created xsi:type="dcterms:W3CDTF">2019-12-03T22:36:23Z</dcterms:created>
  <dcterms:modified xsi:type="dcterms:W3CDTF">2019-12-03T22:36:23Z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2017-03-08T00:00:00Z</vt:filetime>
  </property>
  <property fmtid="{D5CDD505-2E9C-101B-9397-08002B2CF9AE}" pid="3" name="Creator">
    <vt:lpwstr>Acrobat PDFMaker 15 for Word</vt:lpwstr>
  </property>
  <property fmtid="{D5CDD505-2E9C-101B-9397-08002B2CF9AE}" pid="4" name="LastSaved">
    <vt:filetime>2019-12-03T00:00:00Z</vt:filetime>
  </property>
</Properties>
</file>