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b w:val="0"/>
          <w:sz w:val="28"/>
        </w:rPr>
      </w:pPr>
    </w:p>
    <w:p>
      <w:pPr>
        <w:pStyle w:val="BodyText"/>
        <w:spacing w:before="92"/>
        <w:ind w:left="2033" w:right="7499" w:hanging="840"/>
      </w:pPr>
      <w:r>
        <w:rPr/>
        <w:drawing>
          <wp:anchor distT="0" distB="0" distL="0" distR="0" allowOverlap="1" layoutInCell="1" locked="0" behindDoc="0" simplePos="0" relativeHeight="251658240">
            <wp:simplePos x="0" y="0"/>
            <wp:positionH relativeFrom="page">
              <wp:posOffset>3467735</wp:posOffset>
            </wp:positionH>
            <wp:positionV relativeFrom="paragraph">
              <wp:posOffset>-207062</wp:posOffset>
            </wp:positionV>
            <wp:extent cx="2398394" cy="711453"/>
            <wp:effectExtent l="0" t="0" r="0" b="0"/>
            <wp:wrapNone/>
            <wp:docPr id="1" name="image1.jpeg" descr="http://www.curricunet.com/tacoma/images/tacomaReportLogo.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398394" cy="711453"/>
                    </a:xfrm>
                    <a:prstGeom prst="rect">
                      <a:avLst/>
                    </a:prstGeom>
                  </pic:spPr>
                </pic:pic>
              </a:graphicData>
            </a:graphic>
          </wp:anchor>
        </w:drawing>
      </w:r>
      <w:r>
        <w:rPr/>
        <w:t>Curriculum Committee Minutes</w:t>
      </w:r>
    </w:p>
    <w:p>
      <w:pPr>
        <w:spacing w:line="240" w:lineRule="auto" w:before="0"/>
        <w:rPr>
          <w:b/>
          <w:sz w:val="20"/>
        </w:rPr>
      </w:pPr>
    </w:p>
    <w:p>
      <w:pPr>
        <w:spacing w:line="240" w:lineRule="auto" w:before="1" w:after="0"/>
        <w:rPr>
          <w:b/>
          <w:sz w:val="23"/>
        </w:rPr>
      </w:pPr>
    </w:p>
    <w:tbl>
      <w:tblPr>
        <w:tblW w:w="0" w:type="auto"/>
        <w:jc w:val="left"/>
        <w:tblInd w:w="143"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top w:w="0" w:type="dxa"/>
          <w:left w:w="0" w:type="dxa"/>
          <w:bottom w:w="0" w:type="dxa"/>
          <w:right w:w="0" w:type="dxa"/>
        </w:tblCellMar>
        <w:tblLook w:val="01E0"/>
      </w:tblPr>
      <w:tblGrid>
        <w:gridCol w:w="3887"/>
        <w:gridCol w:w="522"/>
        <w:gridCol w:w="1729"/>
        <w:gridCol w:w="3578"/>
      </w:tblGrid>
      <w:tr>
        <w:trPr>
          <w:trHeight w:val="321" w:hRule="atLeast"/>
        </w:trPr>
        <w:tc>
          <w:tcPr>
            <w:tcW w:w="4409" w:type="dxa"/>
            <w:gridSpan w:val="2"/>
            <w:tcBorders>
              <w:left w:val="single" w:sz="6" w:space="0" w:color="F0F0F0"/>
              <w:bottom w:val="double" w:sz="2" w:space="0" w:color="A1A1A1"/>
              <w:right w:val="double" w:sz="2" w:space="0" w:color="A1A1A1"/>
            </w:tcBorders>
          </w:tcPr>
          <w:p>
            <w:pPr>
              <w:pStyle w:val="TableParagraph"/>
              <w:spacing w:before="17"/>
              <w:ind w:left="1430"/>
              <w:rPr>
                <w:b/>
                <w:sz w:val="24"/>
              </w:rPr>
            </w:pPr>
            <w:r>
              <w:rPr>
                <w:b/>
                <w:sz w:val="24"/>
              </w:rPr>
              <w:t>Meeting Date</w:t>
            </w:r>
          </w:p>
        </w:tc>
        <w:tc>
          <w:tcPr>
            <w:tcW w:w="5307" w:type="dxa"/>
            <w:gridSpan w:val="2"/>
            <w:tcBorders>
              <w:top w:val="double" w:sz="2" w:space="0" w:color="A1A1A1"/>
              <w:left w:val="double" w:sz="2" w:space="0" w:color="A1A1A1"/>
              <w:bottom w:val="double" w:sz="2" w:space="0" w:color="A1A1A1"/>
              <w:right w:val="double" w:sz="2" w:space="0" w:color="A1A1A1"/>
            </w:tcBorders>
          </w:tcPr>
          <w:p>
            <w:pPr>
              <w:pStyle w:val="TableParagraph"/>
              <w:spacing w:before="17"/>
              <w:ind w:left="1220"/>
              <w:rPr>
                <w:b/>
                <w:sz w:val="24"/>
              </w:rPr>
            </w:pPr>
            <w:r>
              <w:rPr>
                <w:b/>
                <w:sz w:val="24"/>
              </w:rPr>
              <w:t>Meeting Time &amp; Location</w:t>
            </w:r>
          </w:p>
        </w:tc>
      </w:tr>
      <w:tr>
        <w:trPr>
          <w:trHeight w:val="330" w:hRule="atLeast"/>
        </w:trPr>
        <w:tc>
          <w:tcPr>
            <w:tcW w:w="4409" w:type="dxa"/>
            <w:gridSpan w:val="2"/>
            <w:tcBorders>
              <w:top w:val="double" w:sz="2" w:space="0" w:color="A1A1A1"/>
              <w:left w:val="single" w:sz="6" w:space="0" w:color="F0F0F0"/>
              <w:bottom w:val="double" w:sz="2" w:space="0" w:color="A1A1A1"/>
              <w:right w:val="double" w:sz="2" w:space="0" w:color="A1A1A1"/>
            </w:tcBorders>
          </w:tcPr>
          <w:p>
            <w:pPr>
              <w:pStyle w:val="TableParagraph"/>
              <w:spacing w:before="16"/>
              <w:ind w:left="729"/>
              <w:rPr>
                <w:sz w:val="24"/>
              </w:rPr>
            </w:pPr>
            <w:r>
              <w:rPr>
                <w:sz w:val="24"/>
              </w:rPr>
              <w:t>Monday November 7, 2016</w:t>
            </w:r>
          </w:p>
        </w:tc>
        <w:tc>
          <w:tcPr>
            <w:tcW w:w="5307" w:type="dxa"/>
            <w:gridSpan w:val="2"/>
            <w:tcBorders>
              <w:top w:val="double" w:sz="2" w:space="0" w:color="A1A1A1"/>
              <w:left w:val="double" w:sz="2" w:space="0" w:color="A1A1A1"/>
              <w:bottom w:val="single" w:sz="34" w:space="0" w:color="A1A1A1"/>
              <w:right w:val="double" w:sz="2" w:space="0" w:color="A1A1A1"/>
            </w:tcBorders>
          </w:tcPr>
          <w:p>
            <w:pPr>
              <w:pStyle w:val="TableParagraph"/>
              <w:spacing w:before="16"/>
              <w:ind w:left="872"/>
              <w:rPr>
                <w:sz w:val="24"/>
              </w:rPr>
            </w:pPr>
            <w:r>
              <w:rPr>
                <w:sz w:val="24"/>
              </w:rPr>
              <w:t>2:30 pm Board Room Building 12</w:t>
            </w:r>
          </w:p>
        </w:tc>
      </w:tr>
      <w:tr>
        <w:trPr>
          <w:trHeight w:val="330" w:hRule="atLeast"/>
        </w:trPr>
        <w:tc>
          <w:tcPr>
            <w:tcW w:w="3887" w:type="dxa"/>
            <w:tcBorders>
              <w:top w:val="double" w:sz="2" w:space="0" w:color="A1A1A1"/>
              <w:left w:val="single" w:sz="6" w:space="0" w:color="F0F0F0"/>
              <w:bottom w:val="double" w:sz="2" w:space="0" w:color="A1A1A1"/>
              <w:right w:val="double" w:sz="2" w:space="0" w:color="A1A1A1"/>
            </w:tcBorders>
          </w:tcPr>
          <w:p>
            <w:pPr>
              <w:pStyle w:val="TableParagraph"/>
              <w:spacing w:before="27"/>
              <w:ind w:left="953" w:right="978"/>
              <w:jc w:val="center"/>
              <w:rPr>
                <w:b/>
                <w:sz w:val="24"/>
              </w:rPr>
            </w:pPr>
            <w:r>
              <w:rPr>
                <w:b/>
                <w:sz w:val="24"/>
              </w:rPr>
              <w:t>Chair</w:t>
            </w:r>
          </w:p>
        </w:tc>
        <w:tc>
          <w:tcPr>
            <w:tcW w:w="2251" w:type="dxa"/>
            <w:gridSpan w:val="2"/>
            <w:tcBorders>
              <w:top w:val="triple" w:sz="6" w:space="0" w:color="A1A1A1"/>
              <w:left w:val="double" w:sz="2" w:space="0" w:color="A1A1A1"/>
              <w:bottom w:val="double" w:sz="2" w:space="0" w:color="A1A1A1"/>
              <w:right w:val="double" w:sz="2" w:space="0" w:color="A1A1A1"/>
            </w:tcBorders>
          </w:tcPr>
          <w:p>
            <w:pPr>
              <w:pStyle w:val="TableParagraph"/>
              <w:spacing w:before="27"/>
              <w:ind w:left="513"/>
              <w:rPr>
                <w:b/>
                <w:sz w:val="24"/>
              </w:rPr>
            </w:pPr>
            <w:r>
              <w:rPr>
                <w:b/>
                <w:sz w:val="24"/>
              </w:rPr>
              <w:t>Vice-Chair</w:t>
            </w:r>
          </w:p>
        </w:tc>
        <w:tc>
          <w:tcPr>
            <w:tcW w:w="3578" w:type="dxa"/>
            <w:tcBorders>
              <w:top w:val="single" w:sz="34" w:space="0" w:color="A1A1A1"/>
              <w:left w:val="double" w:sz="2" w:space="0" w:color="A1A1A1"/>
              <w:bottom w:val="double" w:sz="2" w:space="0" w:color="A1A1A1"/>
              <w:right w:val="double" w:sz="2" w:space="0" w:color="A1A1A1"/>
            </w:tcBorders>
          </w:tcPr>
          <w:p>
            <w:pPr>
              <w:pStyle w:val="TableParagraph"/>
              <w:spacing w:before="27"/>
              <w:ind w:left="782"/>
              <w:rPr>
                <w:b/>
                <w:sz w:val="24"/>
              </w:rPr>
            </w:pPr>
            <w:r>
              <w:rPr>
                <w:b/>
                <w:sz w:val="24"/>
              </w:rPr>
              <w:t>Recording Scribe</w:t>
            </w:r>
          </w:p>
        </w:tc>
      </w:tr>
      <w:tr>
        <w:trPr>
          <w:trHeight w:val="887" w:hRule="atLeast"/>
        </w:trPr>
        <w:tc>
          <w:tcPr>
            <w:tcW w:w="3887" w:type="dxa"/>
            <w:tcBorders>
              <w:top w:val="double" w:sz="2" w:space="0" w:color="A1A1A1"/>
              <w:left w:val="single" w:sz="6" w:space="0" w:color="F0F0F0"/>
              <w:bottom w:val="triple" w:sz="6" w:space="0" w:color="A1A1A1"/>
              <w:right w:val="double" w:sz="2" w:space="0" w:color="A1A1A1"/>
            </w:tcBorders>
          </w:tcPr>
          <w:p>
            <w:pPr>
              <w:pStyle w:val="TableParagraph"/>
              <w:spacing w:before="4"/>
              <w:rPr>
                <w:b/>
                <w:sz w:val="25"/>
              </w:rPr>
            </w:pPr>
          </w:p>
          <w:p>
            <w:pPr>
              <w:pStyle w:val="TableParagraph"/>
              <w:spacing w:before="1"/>
              <w:ind w:left="956" w:right="978"/>
              <w:jc w:val="center"/>
              <w:rPr>
                <w:sz w:val="24"/>
              </w:rPr>
            </w:pPr>
            <w:r>
              <w:rPr>
                <w:sz w:val="24"/>
              </w:rPr>
              <w:t>Barbara Peterson</w:t>
            </w:r>
          </w:p>
        </w:tc>
        <w:tc>
          <w:tcPr>
            <w:tcW w:w="2251" w:type="dxa"/>
            <w:gridSpan w:val="2"/>
            <w:tcBorders>
              <w:top w:val="double" w:sz="2" w:space="0" w:color="A1A1A1"/>
              <w:left w:val="double" w:sz="2" w:space="0" w:color="A1A1A1"/>
              <w:bottom w:val="thinThickThinSmallGap" w:sz="12" w:space="0" w:color="A1A1A1"/>
              <w:right w:val="double" w:sz="2" w:space="0" w:color="A1A1A1"/>
            </w:tcBorders>
          </w:tcPr>
          <w:p>
            <w:pPr>
              <w:pStyle w:val="TableParagraph"/>
              <w:spacing w:before="4"/>
              <w:rPr>
                <w:b/>
                <w:sz w:val="25"/>
              </w:rPr>
            </w:pPr>
          </w:p>
          <w:p>
            <w:pPr>
              <w:pStyle w:val="TableParagraph"/>
              <w:spacing w:before="1"/>
              <w:ind w:left="513"/>
              <w:rPr>
                <w:sz w:val="24"/>
              </w:rPr>
            </w:pPr>
            <w:r>
              <w:rPr>
                <w:sz w:val="24"/>
              </w:rPr>
              <w:t>Phil Hunter</w:t>
            </w:r>
          </w:p>
        </w:tc>
        <w:tc>
          <w:tcPr>
            <w:tcW w:w="3578" w:type="dxa"/>
            <w:tcBorders>
              <w:top w:val="double" w:sz="2" w:space="0" w:color="A1A1A1"/>
              <w:left w:val="double" w:sz="2" w:space="0" w:color="A1A1A1"/>
              <w:bottom w:val="thinThickThinSmallGap" w:sz="12" w:space="0" w:color="A1A1A1"/>
              <w:right w:val="double" w:sz="2" w:space="0" w:color="A1A1A1"/>
            </w:tcBorders>
          </w:tcPr>
          <w:p>
            <w:pPr>
              <w:pStyle w:val="TableParagraph"/>
              <w:rPr>
                <w:rFonts w:ascii="Times New Roman"/>
                <w:sz w:val="24"/>
              </w:rPr>
            </w:pPr>
          </w:p>
        </w:tc>
      </w:tr>
      <w:tr>
        <w:trPr>
          <w:trHeight w:val="2820" w:hRule="atLeast"/>
        </w:trPr>
        <w:tc>
          <w:tcPr>
            <w:tcW w:w="9716" w:type="dxa"/>
            <w:gridSpan w:val="4"/>
            <w:tcBorders>
              <w:top w:val="thinThickThinSmallGap" w:sz="12" w:space="0" w:color="A1A1A1"/>
              <w:left w:val="double" w:sz="2" w:space="0" w:color="F0F0F0"/>
              <w:bottom w:val="double" w:sz="2" w:space="0" w:color="A1A1A1"/>
              <w:right w:val="double" w:sz="2" w:space="0" w:color="A1A1A1"/>
            </w:tcBorders>
          </w:tcPr>
          <w:p>
            <w:pPr>
              <w:pStyle w:val="TableParagraph"/>
              <w:spacing w:before="32"/>
              <w:ind w:left="4052"/>
              <w:rPr>
                <w:b/>
                <w:sz w:val="24"/>
              </w:rPr>
            </w:pPr>
            <w:r>
              <w:rPr>
                <w:b/>
                <w:sz w:val="24"/>
              </w:rPr>
              <w:t>Agenda Items</w:t>
            </w:r>
          </w:p>
          <w:p>
            <w:pPr>
              <w:pStyle w:val="TableParagraph"/>
              <w:numPr>
                <w:ilvl w:val="0"/>
                <w:numId w:val="1"/>
              </w:numPr>
              <w:tabs>
                <w:tab w:pos="295" w:val="left" w:leader="none"/>
              </w:tabs>
              <w:spacing w:line="240" w:lineRule="auto" w:before="0" w:after="0"/>
              <w:ind w:left="25" w:right="154" w:firstLine="0"/>
              <w:jc w:val="left"/>
              <w:rPr>
                <w:sz w:val="24"/>
              </w:rPr>
            </w:pPr>
            <w:r>
              <w:rPr>
                <w:b/>
                <w:sz w:val="24"/>
              </w:rPr>
              <w:t>Members Present: </w:t>
            </w:r>
            <w:r>
              <w:rPr>
                <w:sz w:val="24"/>
              </w:rPr>
              <w:t>Barbara Peterson, Dave Howard, Mike Mixdorf, Char Gore, Mary Jane Oberhofer, Greg Ferencko, Craig Cowden, Jeff Calkins, Heather Gillanders, Analea Brauburger, Colleen Spezia, Jamie Traugott, Carroll Ferguson. </w:t>
            </w:r>
            <w:r>
              <w:rPr>
                <w:b/>
                <w:sz w:val="24"/>
              </w:rPr>
              <w:t>Guests Present: </w:t>
            </w:r>
            <w:r>
              <w:rPr>
                <w:sz w:val="24"/>
              </w:rPr>
              <w:t>Allison Muir, Chanel Rhymes, Zoe Brown, Jim Carroll, Lindsey Wilson, Kim</w:t>
            </w:r>
            <w:r>
              <w:rPr>
                <w:spacing w:val="-16"/>
                <w:sz w:val="24"/>
              </w:rPr>
              <w:t> </w:t>
            </w:r>
            <w:r>
              <w:rPr>
                <w:sz w:val="24"/>
              </w:rPr>
              <w:t>Ward.</w:t>
            </w:r>
          </w:p>
          <w:p>
            <w:pPr>
              <w:pStyle w:val="TableParagraph"/>
              <w:rPr>
                <w:b/>
                <w:sz w:val="24"/>
              </w:rPr>
            </w:pPr>
          </w:p>
          <w:p>
            <w:pPr>
              <w:pStyle w:val="TableParagraph"/>
              <w:numPr>
                <w:ilvl w:val="0"/>
                <w:numId w:val="1"/>
              </w:numPr>
              <w:tabs>
                <w:tab w:pos="295" w:val="left" w:leader="none"/>
              </w:tabs>
              <w:spacing w:line="240" w:lineRule="auto" w:before="0" w:after="0"/>
              <w:ind w:left="25" w:right="88" w:firstLine="0"/>
              <w:jc w:val="left"/>
              <w:rPr>
                <w:sz w:val="24"/>
              </w:rPr>
            </w:pPr>
            <w:r>
              <w:rPr>
                <w:b/>
                <w:sz w:val="24"/>
              </w:rPr>
              <w:t>Minutes from 10/3/16 meeting: </w:t>
            </w:r>
            <w:r>
              <w:rPr>
                <w:sz w:val="24"/>
              </w:rPr>
              <w:t>Motion to approve: Phil Hunter. Second: Char Gore. The June minutes were approved without</w:t>
            </w:r>
            <w:r>
              <w:rPr>
                <w:spacing w:val="-2"/>
                <w:sz w:val="24"/>
              </w:rPr>
              <w:t> </w:t>
            </w:r>
            <w:r>
              <w:rPr>
                <w:sz w:val="24"/>
              </w:rPr>
              <w:t>discussion.</w:t>
            </w:r>
          </w:p>
          <w:p>
            <w:pPr>
              <w:pStyle w:val="TableParagraph"/>
              <w:rPr>
                <w:b/>
                <w:sz w:val="24"/>
              </w:rPr>
            </w:pPr>
          </w:p>
          <w:p>
            <w:pPr>
              <w:pStyle w:val="TableParagraph"/>
              <w:numPr>
                <w:ilvl w:val="0"/>
                <w:numId w:val="1"/>
              </w:numPr>
              <w:tabs>
                <w:tab w:pos="297" w:val="left" w:leader="none"/>
              </w:tabs>
              <w:spacing w:line="240" w:lineRule="auto" w:before="0" w:after="0"/>
              <w:ind w:left="296" w:right="0" w:hanging="272"/>
              <w:jc w:val="left"/>
              <w:rPr>
                <w:sz w:val="24"/>
              </w:rPr>
            </w:pPr>
            <w:r>
              <w:rPr>
                <w:b/>
                <w:sz w:val="24"/>
              </w:rPr>
              <w:t>Additional agenda items:</w:t>
            </w:r>
            <w:r>
              <w:rPr>
                <w:b/>
                <w:spacing w:val="65"/>
                <w:sz w:val="24"/>
              </w:rPr>
              <w:t> </w:t>
            </w:r>
            <w:r>
              <w:rPr>
                <w:sz w:val="24"/>
              </w:rPr>
              <w:t>None.</w:t>
            </w:r>
          </w:p>
        </w:tc>
      </w:tr>
      <w:tr>
        <w:trPr>
          <w:trHeight w:val="595"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ind w:left="25" w:right="7358"/>
              <w:rPr>
                <w:b/>
                <w:sz w:val="24"/>
              </w:rPr>
            </w:pPr>
            <w:r>
              <w:rPr>
                <w:b/>
                <w:sz w:val="24"/>
              </w:rPr>
              <w:t>4. TABLED Courses</w:t>
            </w:r>
            <w:r>
              <w:rPr>
                <w:b/>
                <w:color w:val="00B050"/>
                <w:sz w:val="24"/>
              </w:rPr>
              <w:t> NONE</w:t>
            </w:r>
          </w:p>
        </w:tc>
      </w:tr>
      <w:tr>
        <w:trPr>
          <w:trHeight w:val="598"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ind w:left="25" w:right="5918"/>
              <w:rPr>
                <w:b/>
                <w:sz w:val="24"/>
              </w:rPr>
            </w:pPr>
            <w:r>
              <w:rPr>
                <w:b/>
                <w:sz w:val="24"/>
              </w:rPr>
              <w:t>6. Provisional Approval (Update)</w:t>
            </w:r>
            <w:r>
              <w:rPr>
                <w:b/>
                <w:color w:val="00B050"/>
                <w:sz w:val="24"/>
              </w:rPr>
              <w:t> NONE</w:t>
            </w:r>
          </w:p>
        </w:tc>
      </w:tr>
      <w:tr>
        <w:trPr>
          <w:trHeight w:val="595"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ind w:left="25" w:right="7212"/>
              <w:rPr>
                <w:b/>
                <w:sz w:val="24"/>
              </w:rPr>
            </w:pPr>
            <w:r>
              <w:rPr>
                <w:b/>
                <w:sz w:val="24"/>
              </w:rPr>
              <w:t>7. DELETED Courses</w:t>
            </w:r>
            <w:r>
              <w:rPr>
                <w:b/>
                <w:color w:val="00B050"/>
                <w:sz w:val="24"/>
              </w:rPr>
              <w:t> NONE</w:t>
            </w:r>
          </w:p>
        </w:tc>
      </w:tr>
      <w:tr>
        <w:trPr>
          <w:trHeight w:val="4453"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ind w:left="25"/>
              <w:rPr>
                <w:b/>
                <w:sz w:val="24"/>
              </w:rPr>
            </w:pPr>
            <w:r>
              <w:rPr>
                <w:b/>
                <w:sz w:val="24"/>
              </w:rPr>
              <w:t>8. UPDATED Courses</w:t>
            </w:r>
          </w:p>
          <w:p>
            <w:pPr>
              <w:pStyle w:val="TableParagraph"/>
              <w:spacing w:before="1"/>
              <w:ind w:left="25" w:right="2477"/>
              <w:rPr>
                <w:b/>
                <w:sz w:val="24"/>
              </w:rPr>
            </w:pPr>
            <w:r>
              <w:rPr>
                <w:b/>
                <w:color w:val="00B050"/>
                <w:sz w:val="24"/>
              </w:rPr>
              <w:t>ABE 070 Reading and Writing for the Sciences: Health Science ABE 071 Reading and Writing for Occupational Education</w:t>
            </w:r>
          </w:p>
          <w:p>
            <w:pPr>
              <w:pStyle w:val="TableParagraph"/>
              <w:ind w:left="25" w:right="1091"/>
              <w:rPr>
                <w:b/>
                <w:sz w:val="24"/>
              </w:rPr>
            </w:pPr>
            <w:r>
              <w:rPr>
                <w:b/>
                <w:color w:val="00B050"/>
                <w:sz w:val="24"/>
              </w:rPr>
              <w:t>ABE 072 Reading and Writing for Social Studies: Washington State History ABE 073 R/W for Social Studies: Contemporary World Issues</w:t>
            </w:r>
          </w:p>
          <w:p>
            <w:pPr>
              <w:pStyle w:val="TableParagraph"/>
              <w:ind w:left="25" w:right="2798"/>
              <w:rPr>
                <w:b/>
                <w:sz w:val="24"/>
              </w:rPr>
            </w:pPr>
            <w:r>
              <w:rPr>
                <w:b/>
                <w:color w:val="00B050"/>
                <w:sz w:val="24"/>
              </w:rPr>
              <w:t>ABE 074 Reading and Writing for the Sciences: Biology ABE 075 Reading and Writing for Social Studies: US</w:t>
            </w:r>
            <w:r>
              <w:rPr>
                <w:b/>
                <w:color w:val="00B050"/>
                <w:spacing w:val="-24"/>
                <w:sz w:val="24"/>
              </w:rPr>
              <w:t> </w:t>
            </w:r>
            <w:r>
              <w:rPr>
                <w:b/>
                <w:color w:val="00B050"/>
                <w:sz w:val="24"/>
              </w:rPr>
              <w:t>History</w:t>
            </w:r>
          </w:p>
          <w:p>
            <w:pPr>
              <w:pStyle w:val="TableParagraph"/>
              <w:ind w:left="25" w:right="1544"/>
              <w:rPr>
                <w:b/>
                <w:sz w:val="24"/>
              </w:rPr>
            </w:pPr>
            <w:r>
              <w:rPr>
                <w:b/>
                <w:color w:val="00B050"/>
                <w:sz w:val="24"/>
              </w:rPr>
              <w:t>ABE 077 Reading and Writing for the Sciences: Environmental Science ABE 078 R/W for Social Studies: Contemporary World Issues 2</w:t>
            </w:r>
          </w:p>
          <w:p>
            <w:pPr>
              <w:pStyle w:val="TableParagraph"/>
              <w:ind w:left="25" w:right="931"/>
              <w:rPr>
                <w:b/>
                <w:sz w:val="24"/>
              </w:rPr>
            </w:pPr>
            <w:r>
              <w:rPr>
                <w:b/>
                <w:color w:val="00B050"/>
                <w:sz w:val="24"/>
              </w:rPr>
              <w:t>ABE 079 Reading and Writing for Social Studies: US Government and Civics ABE 083 Applied Math II</w:t>
            </w:r>
          </w:p>
          <w:p>
            <w:pPr>
              <w:pStyle w:val="TableParagraph"/>
              <w:ind w:left="25"/>
              <w:jc w:val="both"/>
              <w:rPr>
                <w:b/>
                <w:sz w:val="24"/>
              </w:rPr>
            </w:pPr>
            <w:r>
              <w:rPr>
                <w:b/>
                <w:color w:val="00B050"/>
                <w:sz w:val="24"/>
              </w:rPr>
              <w:t>ABE 084 Pre-Algebra</w:t>
            </w:r>
          </w:p>
          <w:p>
            <w:pPr>
              <w:pStyle w:val="TableParagraph"/>
              <w:ind w:left="25" w:right="131"/>
              <w:jc w:val="both"/>
              <w:rPr>
                <w:sz w:val="24"/>
              </w:rPr>
            </w:pPr>
            <w:r>
              <w:rPr>
                <w:b/>
                <w:sz w:val="24"/>
              </w:rPr>
              <w:t>Motion: </w:t>
            </w:r>
            <w:r>
              <w:rPr>
                <w:sz w:val="24"/>
              </w:rPr>
              <w:t>Jeff Calkins </w:t>
            </w:r>
            <w:r>
              <w:rPr>
                <w:b/>
                <w:sz w:val="24"/>
              </w:rPr>
              <w:t>Second: </w:t>
            </w:r>
            <w:r>
              <w:rPr>
                <w:sz w:val="24"/>
              </w:rPr>
              <w:t>Tracey Ushman. Allison Muir explained that these courses are part of the High School 21+ program and the changes are intended to put the courses in full alignment with OSDI.</w:t>
            </w:r>
          </w:p>
          <w:p>
            <w:pPr>
              <w:pStyle w:val="TableParagraph"/>
              <w:spacing w:line="275" w:lineRule="exact"/>
              <w:ind w:left="25"/>
              <w:jc w:val="both"/>
              <w:rPr>
                <w:b/>
                <w:sz w:val="24"/>
              </w:rPr>
            </w:pPr>
            <w:r>
              <w:rPr>
                <w:b/>
                <w:sz w:val="24"/>
              </w:rPr>
              <w:t>Motion Carried</w:t>
            </w:r>
          </w:p>
        </w:tc>
      </w:tr>
    </w:tbl>
    <w:p>
      <w:pPr>
        <w:spacing w:after="0" w:line="275" w:lineRule="exact"/>
        <w:jc w:val="both"/>
        <w:rPr>
          <w:sz w:val="24"/>
        </w:rPr>
        <w:sectPr>
          <w:type w:val="continuous"/>
          <w:pgSz w:w="12240" w:h="15840"/>
          <w:pgMar w:top="1480" w:bottom="280" w:left="940" w:right="0"/>
        </w:sectPr>
      </w:pPr>
    </w:p>
    <w:tbl>
      <w:tblPr>
        <w:tblW w:w="0" w:type="auto"/>
        <w:jc w:val="left"/>
        <w:tblInd w:w="143"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top w:w="0" w:type="dxa"/>
          <w:left w:w="0" w:type="dxa"/>
          <w:bottom w:w="0" w:type="dxa"/>
          <w:right w:w="0" w:type="dxa"/>
        </w:tblCellMar>
        <w:tblLook w:val="01E0"/>
      </w:tblPr>
      <w:tblGrid>
        <w:gridCol w:w="9713"/>
      </w:tblGrid>
      <w:tr>
        <w:trPr>
          <w:trHeight w:val="2797" w:hRule="atLeast"/>
        </w:trPr>
        <w:tc>
          <w:tcPr>
            <w:tcW w:w="9713" w:type="dxa"/>
            <w:tcBorders>
              <w:left w:val="double" w:sz="2" w:space="0" w:color="F0F0F0"/>
            </w:tcBorders>
          </w:tcPr>
          <w:p>
            <w:pPr>
              <w:pStyle w:val="TableParagraph"/>
              <w:spacing w:before="6"/>
              <w:rPr>
                <w:b/>
                <w:sz w:val="24"/>
              </w:rPr>
            </w:pPr>
          </w:p>
          <w:p>
            <w:pPr>
              <w:pStyle w:val="TableParagraph"/>
              <w:ind w:left="25" w:right="5289"/>
              <w:rPr>
                <w:b/>
                <w:sz w:val="24"/>
              </w:rPr>
            </w:pPr>
            <w:r>
              <w:rPr>
                <w:b/>
                <w:color w:val="00B050"/>
                <w:sz w:val="24"/>
              </w:rPr>
              <w:t>ACCT&amp; 201 Principles of Accounting I ECON&amp; 201 Micro Economics</w:t>
            </w:r>
          </w:p>
          <w:p>
            <w:pPr>
              <w:pStyle w:val="TableParagraph"/>
              <w:ind w:left="25"/>
              <w:rPr>
                <w:b/>
                <w:sz w:val="24"/>
              </w:rPr>
            </w:pPr>
            <w:r>
              <w:rPr>
                <w:b/>
                <w:color w:val="00B050"/>
                <w:sz w:val="24"/>
              </w:rPr>
              <w:t>ECON&amp; 202 Macro Economics</w:t>
            </w:r>
          </w:p>
          <w:p>
            <w:pPr>
              <w:pStyle w:val="TableParagraph"/>
              <w:ind w:left="25" w:right="231"/>
              <w:rPr>
                <w:sz w:val="24"/>
              </w:rPr>
            </w:pPr>
            <w:r>
              <w:rPr>
                <w:b/>
                <w:sz w:val="24"/>
              </w:rPr>
              <w:t>Motion: </w:t>
            </w:r>
            <w:r>
              <w:rPr>
                <w:sz w:val="24"/>
              </w:rPr>
              <w:t>Heather Gillanders </w:t>
            </w:r>
            <w:r>
              <w:rPr>
                <w:b/>
                <w:sz w:val="24"/>
              </w:rPr>
              <w:t>Second: </w:t>
            </w:r>
            <w:r>
              <w:rPr>
                <w:sz w:val="24"/>
              </w:rPr>
              <w:t>Jeff Calkins</w:t>
            </w:r>
            <w:r>
              <w:rPr>
                <w:b/>
                <w:sz w:val="24"/>
              </w:rPr>
              <w:t>. </w:t>
            </w:r>
            <w:r>
              <w:rPr>
                <w:sz w:val="24"/>
              </w:rPr>
              <w:t>Greg Ferencko explained there is a slight change in the Math pre-requisite to include Math 94. The Math department, with input from Business-Transfer Faculty, has developed Math 094 - Bridging for Business, that covers all the requisite concepts and procedures needed for students taking ACCT&amp; 201, ECON&amp; 201, and ECON&amp;202.</w:t>
            </w:r>
          </w:p>
          <w:p>
            <w:pPr>
              <w:pStyle w:val="TableParagraph"/>
              <w:ind w:left="25"/>
              <w:rPr>
                <w:b/>
                <w:sz w:val="24"/>
              </w:rPr>
            </w:pPr>
            <w:r>
              <w:rPr>
                <w:b/>
                <w:sz w:val="24"/>
              </w:rPr>
              <w:t>Motion Carried</w:t>
            </w:r>
          </w:p>
        </w:tc>
      </w:tr>
      <w:tr>
        <w:trPr>
          <w:trHeight w:val="7080" w:hRule="atLeast"/>
        </w:trPr>
        <w:tc>
          <w:tcPr>
            <w:tcW w:w="9713" w:type="dxa"/>
            <w:tcBorders>
              <w:left w:val="double" w:sz="2" w:space="0" w:color="F0F0F0"/>
            </w:tcBorders>
          </w:tcPr>
          <w:p>
            <w:pPr>
              <w:pStyle w:val="TableParagraph"/>
              <w:spacing w:before="12"/>
              <w:ind w:left="25"/>
              <w:rPr>
                <w:b/>
                <w:sz w:val="24"/>
              </w:rPr>
            </w:pPr>
            <w:r>
              <w:rPr>
                <w:b/>
                <w:sz w:val="24"/>
              </w:rPr>
              <w:t>9. NEW Courses</w:t>
            </w:r>
          </w:p>
          <w:p>
            <w:pPr>
              <w:pStyle w:val="TableParagraph"/>
              <w:ind w:left="25"/>
              <w:rPr>
                <w:b/>
                <w:sz w:val="24"/>
              </w:rPr>
            </w:pPr>
            <w:r>
              <w:rPr>
                <w:b/>
                <w:color w:val="00B050"/>
                <w:sz w:val="24"/>
              </w:rPr>
              <w:t>ABE 094 Academic Reading and Writing II: Threshold</w:t>
            </w:r>
          </w:p>
          <w:p>
            <w:pPr>
              <w:pStyle w:val="TableParagraph"/>
              <w:ind w:left="25" w:right="22"/>
              <w:rPr>
                <w:rFonts w:ascii="Calibri"/>
                <w:sz w:val="27"/>
              </w:rPr>
            </w:pPr>
            <w:r>
              <w:rPr>
                <w:b/>
                <w:sz w:val="24"/>
              </w:rPr>
              <w:t>Motion: </w:t>
            </w:r>
            <w:r>
              <w:rPr>
                <w:sz w:val="24"/>
              </w:rPr>
              <w:t>Mary Jane Oberhofer. </w:t>
            </w:r>
            <w:r>
              <w:rPr>
                <w:b/>
                <w:sz w:val="24"/>
              </w:rPr>
              <w:t>Second: </w:t>
            </w:r>
            <w:r>
              <w:rPr>
                <w:sz w:val="24"/>
              </w:rPr>
              <w:t>Jeff Calkins. Allison explained that this is part of the High School 21+ program that is a</w:t>
            </w:r>
            <w:r>
              <w:rPr>
                <w:rFonts w:ascii="Calibri"/>
                <w:sz w:val="27"/>
              </w:rPr>
              <w:t>n integrated pre-college course designed to improve the student's reading and writing ability for entrance into ENGL&amp; 101. Course work focuses on critical reading and analytical writing in response to readings, with an emphasis on organization, unity, coherence, and adequate development; an introduction to expository essays; and a review of the rules and conventions of standard written English. Essay and research writing is included. This is a preparatory class for college success with reading emphasis on text analysis for structure, inferring meaning, critical thinking, and vocabulary development. Introduction to literary devices is included. HS21+ students may have the opportunity to earn HS credit based on the contextualized theme of the course. The criteria to earn a specific content credit will be clearly outlined in the syllabus and align with the HS21+ credit earning process</w:t>
            </w:r>
          </w:p>
          <w:p>
            <w:pPr>
              <w:pStyle w:val="TableParagraph"/>
              <w:spacing w:before="5"/>
              <w:ind w:left="25"/>
              <w:rPr>
                <w:rFonts w:ascii="Calibri"/>
                <w:b/>
                <w:sz w:val="27"/>
              </w:rPr>
            </w:pPr>
            <w:r>
              <w:rPr>
                <w:rFonts w:ascii="Calibri"/>
                <w:b/>
                <w:sz w:val="27"/>
              </w:rPr>
              <w:t>Motion Carried.</w:t>
            </w:r>
          </w:p>
          <w:p>
            <w:pPr>
              <w:pStyle w:val="TableParagraph"/>
              <w:spacing w:before="4"/>
              <w:rPr>
                <w:b/>
                <w:sz w:val="28"/>
              </w:rPr>
            </w:pPr>
          </w:p>
          <w:p>
            <w:pPr>
              <w:pStyle w:val="TableParagraph"/>
              <w:ind w:left="25"/>
              <w:rPr>
                <w:b/>
                <w:sz w:val="24"/>
              </w:rPr>
            </w:pPr>
            <w:r>
              <w:rPr>
                <w:b/>
                <w:color w:val="00B050"/>
                <w:sz w:val="24"/>
              </w:rPr>
              <w:t>CPT 199 Introduction to Careers in Technology</w:t>
            </w:r>
          </w:p>
          <w:p>
            <w:pPr>
              <w:pStyle w:val="TableParagraph"/>
              <w:spacing w:before="4"/>
              <w:ind w:left="25" w:right="93"/>
              <w:rPr>
                <w:rFonts w:ascii="Calibri"/>
                <w:sz w:val="27"/>
              </w:rPr>
            </w:pPr>
            <w:r>
              <w:rPr>
                <w:b/>
                <w:sz w:val="24"/>
              </w:rPr>
              <w:t>Motion: </w:t>
            </w:r>
            <w:r>
              <w:rPr>
                <w:sz w:val="24"/>
              </w:rPr>
              <w:t>Tracey Ushman</w:t>
            </w:r>
            <w:r>
              <w:rPr>
                <w:b/>
                <w:sz w:val="24"/>
              </w:rPr>
              <w:t>. Second: </w:t>
            </w:r>
            <w:r>
              <w:rPr>
                <w:sz w:val="24"/>
              </w:rPr>
              <w:t>Jeff Calkins. Lindsey explained this is a</w:t>
            </w:r>
            <w:r>
              <w:rPr>
                <w:rFonts w:ascii="Calibri"/>
                <w:sz w:val="27"/>
              </w:rPr>
              <w:t>n introductory course to help currently incarcerated students determine whether pursuing an education in computer programming is right for them while teaching them about the tech industry and introducing basic computer programming concepts.</w:t>
            </w:r>
          </w:p>
          <w:p>
            <w:pPr>
              <w:pStyle w:val="TableParagraph"/>
              <w:spacing w:line="329" w:lineRule="exact"/>
              <w:ind w:left="25"/>
              <w:rPr>
                <w:rFonts w:ascii="Calibri"/>
                <w:b/>
                <w:sz w:val="27"/>
              </w:rPr>
            </w:pPr>
            <w:r>
              <w:rPr>
                <w:rFonts w:ascii="Calibri"/>
                <w:b/>
                <w:sz w:val="27"/>
              </w:rPr>
              <w:t>Motion Carried.</w:t>
            </w:r>
          </w:p>
        </w:tc>
      </w:tr>
      <w:tr>
        <w:trPr>
          <w:trHeight w:val="2797" w:hRule="atLeast"/>
        </w:trPr>
        <w:tc>
          <w:tcPr>
            <w:tcW w:w="9713" w:type="dxa"/>
            <w:tcBorders>
              <w:left w:val="double" w:sz="2" w:space="0" w:color="F0F0F0"/>
            </w:tcBorders>
          </w:tcPr>
          <w:p>
            <w:pPr>
              <w:pStyle w:val="TableParagraph"/>
              <w:spacing w:before="14"/>
              <w:ind w:left="25" w:right="3275"/>
              <w:rPr>
                <w:b/>
                <w:sz w:val="24"/>
              </w:rPr>
            </w:pPr>
            <w:r>
              <w:rPr>
                <w:b/>
                <w:sz w:val="24"/>
              </w:rPr>
              <w:t>10. Review of existing DEGREES and/or CERTIFICATES</w:t>
            </w:r>
            <w:r>
              <w:rPr>
                <w:b/>
                <w:color w:val="00B050"/>
                <w:sz w:val="24"/>
              </w:rPr>
              <w:t> Human Services Certificate</w:t>
            </w:r>
          </w:p>
          <w:p>
            <w:pPr>
              <w:pStyle w:val="TableParagraph"/>
              <w:ind w:left="25" w:right="204"/>
              <w:rPr>
                <w:sz w:val="24"/>
              </w:rPr>
            </w:pPr>
            <w:r>
              <w:rPr>
                <w:b/>
                <w:sz w:val="24"/>
              </w:rPr>
              <w:t>Motion: </w:t>
            </w:r>
            <w:r>
              <w:rPr>
                <w:sz w:val="24"/>
              </w:rPr>
              <w:t>Mike Mixdorf</w:t>
            </w:r>
            <w:r>
              <w:rPr>
                <w:b/>
                <w:sz w:val="24"/>
              </w:rPr>
              <w:t>. Second: </w:t>
            </w:r>
            <w:r>
              <w:rPr>
                <w:sz w:val="24"/>
              </w:rPr>
              <w:t>Dave Howard. Jim explained that this is just a name change from Human Services Certificate to Chemical Dependency Certificate. Nothing else has changed in the 45 degree certificate. This name change is being made to align better with what is actually covered in the courses work. It is hoped that this change will reduce the amount of documentation students will have to make to the Washington State Department of Health Licensing Division when they are applying for their Chemical Dependency Professional Trainee certification.</w:t>
            </w:r>
          </w:p>
          <w:p>
            <w:pPr>
              <w:pStyle w:val="TableParagraph"/>
              <w:ind w:left="25"/>
              <w:rPr>
                <w:b/>
                <w:sz w:val="24"/>
              </w:rPr>
            </w:pPr>
            <w:r>
              <w:rPr>
                <w:b/>
                <w:sz w:val="24"/>
              </w:rPr>
              <w:t>Motion carried.</w:t>
            </w:r>
          </w:p>
        </w:tc>
      </w:tr>
    </w:tbl>
    <w:p>
      <w:pPr>
        <w:spacing w:after="0"/>
        <w:rPr>
          <w:sz w:val="24"/>
        </w:rPr>
        <w:sectPr>
          <w:pgSz w:w="12240" w:h="15840"/>
          <w:pgMar w:top="1460" w:bottom="280" w:left="940" w:right="0"/>
        </w:sectPr>
      </w:pPr>
    </w:p>
    <w:p>
      <w:pPr>
        <w:spacing w:line="240" w:lineRule="auto" w:before="4"/>
        <w:rPr>
          <w:b/>
          <w:sz w:val="17"/>
        </w:rPr>
      </w:pPr>
      <w:r>
        <w:rPr/>
        <w:pict>
          <v:shapetype id="_x0000_t202" o:spt="202" coordsize="21600,21600" path="m,l,21600r21600,l21600,xe">
            <v:stroke joinstyle="miter"/>
            <v:path gradientshapeok="t" o:connecttype="rect"/>
          </v:shapetype>
          <v:shape style="position:absolute;margin-left:53.220001pt;margin-top:72.779999pt;width:559.5pt;height:622.15pt;mso-position-horizontal-relative:page;mso-position-vertical-relative:page;z-index:251659264" type="#_x0000_t202" filled="false" stroked="false">
            <v:textbox inset="0,0,0,0">
              <w:txbxContent>
                <w:tbl>
                  <w:tblPr>
                    <w:tblW w:w="0" w:type="auto"/>
                    <w:jc w:val="left"/>
                    <w:tblInd w:w="7"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top w:w="0" w:type="dxa"/>
                      <w:left w:w="0" w:type="dxa"/>
                      <w:bottom w:w="0" w:type="dxa"/>
                      <w:right w:w="0" w:type="dxa"/>
                    </w:tblCellMar>
                    <w:tblLook w:val="01E0"/>
                  </w:tblPr>
                  <w:tblGrid>
                    <w:gridCol w:w="198"/>
                    <w:gridCol w:w="1152"/>
                    <w:gridCol w:w="1150"/>
                    <w:gridCol w:w="1152"/>
                    <w:gridCol w:w="1018"/>
                    <w:gridCol w:w="2360"/>
                    <w:gridCol w:w="114"/>
                    <w:gridCol w:w="2562"/>
                    <w:gridCol w:w="1467"/>
                  </w:tblGrid>
                  <w:tr>
                    <w:trPr>
                      <w:trHeight w:val="313" w:hRule="atLeast"/>
                    </w:trPr>
                    <w:tc>
                      <w:tcPr>
                        <w:tcW w:w="9706" w:type="dxa"/>
                        <w:gridSpan w:val="8"/>
                        <w:tcBorders>
                          <w:left w:val="double" w:sz="2" w:space="0" w:color="F0F0F0"/>
                        </w:tcBorders>
                      </w:tcPr>
                      <w:p>
                        <w:pPr>
                          <w:pStyle w:val="TableParagraph"/>
                          <w:rPr>
                            <w:rFonts w:ascii="Times New Roman"/>
                            <w:sz w:val="22"/>
                          </w:rPr>
                        </w:pPr>
                      </w:p>
                    </w:tc>
                    <w:tc>
                      <w:tcPr>
                        <w:tcW w:w="1467" w:type="dxa"/>
                        <w:vMerge w:val="restart"/>
                        <w:tcBorders>
                          <w:top w:val="nil"/>
                          <w:right w:val="nil"/>
                        </w:tcBorders>
                      </w:tcPr>
                      <w:p>
                        <w:pPr>
                          <w:pStyle w:val="TableParagraph"/>
                          <w:rPr>
                            <w:rFonts w:ascii="Times New Roman"/>
                            <w:sz w:val="22"/>
                          </w:rPr>
                        </w:pPr>
                      </w:p>
                    </w:tc>
                  </w:tr>
                  <w:tr>
                    <w:trPr>
                      <w:trHeight w:val="1699" w:hRule="atLeast"/>
                    </w:trPr>
                    <w:tc>
                      <w:tcPr>
                        <w:tcW w:w="9706" w:type="dxa"/>
                        <w:gridSpan w:val="8"/>
                        <w:tcBorders>
                          <w:left w:val="double" w:sz="2" w:space="0" w:color="F0F0F0"/>
                        </w:tcBorders>
                      </w:tcPr>
                      <w:p>
                        <w:pPr>
                          <w:pStyle w:val="TableParagraph"/>
                          <w:spacing w:before="16"/>
                          <w:ind w:left="14"/>
                          <w:rPr>
                            <w:b/>
                            <w:sz w:val="24"/>
                          </w:rPr>
                        </w:pPr>
                        <w:r>
                          <w:rPr>
                            <w:b/>
                            <w:sz w:val="24"/>
                          </w:rPr>
                          <w:t>11. PHASE ONE Reviews:</w:t>
                        </w:r>
                      </w:p>
                      <w:p>
                        <w:pPr>
                          <w:pStyle w:val="TableParagraph"/>
                          <w:ind w:left="14" w:right="65"/>
                          <w:rPr>
                            <w:sz w:val="24"/>
                          </w:rPr>
                        </w:pPr>
                        <w:r>
                          <w:rPr>
                            <w:b/>
                            <w:color w:val="00B050"/>
                            <w:sz w:val="24"/>
                          </w:rPr>
                          <w:t>Community Health </w:t>
                        </w:r>
                        <w:r>
                          <w:rPr>
                            <w:b/>
                            <w:color w:val="00B050"/>
                            <w:spacing w:val="-3"/>
                            <w:sz w:val="24"/>
                          </w:rPr>
                          <w:t>BAS </w:t>
                        </w:r>
                        <w:r>
                          <w:rPr>
                            <w:b/>
                            <w:color w:val="00B050"/>
                            <w:sz w:val="24"/>
                          </w:rPr>
                          <w:t>SON (review) </w:t>
                        </w:r>
                        <w:r>
                          <w:rPr>
                            <w:sz w:val="24"/>
                          </w:rPr>
                          <w:t>Since it has been over six months since the phase one review of this BAS proposal Char reminded the committee that the course work for this degree will be coming through the committee for approval in December and the full Phase Two proposal will come to curriculum committee in</w:t>
                        </w:r>
                        <w:r>
                          <w:rPr>
                            <w:spacing w:val="-4"/>
                            <w:sz w:val="24"/>
                          </w:rPr>
                          <w:t> </w:t>
                        </w:r>
                        <w:r>
                          <w:rPr>
                            <w:sz w:val="24"/>
                          </w:rPr>
                          <w:t>February.</w:t>
                        </w:r>
                      </w:p>
                      <w:p>
                        <w:pPr>
                          <w:pStyle w:val="TableParagraph"/>
                          <w:ind w:left="14"/>
                          <w:rPr>
                            <w:b/>
                            <w:sz w:val="24"/>
                          </w:rPr>
                        </w:pPr>
                        <w:r>
                          <w:rPr>
                            <w:b/>
                            <w:sz w:val="24"/>
                          </w:rPr>
                          <w:t>NO action needed – this was an FYI only</w:t>
                        </w:r>
                      </w:p>
                    </w:tc>
                    <w:tc>
                      <w:tcPr>
                        <w:tcW w:w="1467" w:type="dxa"/>
                        <w:vMerge/>
                        <w:tcBorders>
                          <w:top w:val="nil"/>
                          <w:right w:val="nil"/>
                        </w:tcBorders>
                      </w:tcPr>
                      <w:p>
                        <w:pPr>
                          <w:rPr>
                            <w:sz w:val="2"/>
                            <w:szCs w:val="2"/>
                          </w:rPr>
                        </w:pPr>
                      </w:p>
                    </w:tc>
                  </w:tr>
                  <w:tr>
                    <w:trPr>
                      <w:trHeight w:val="598" w:hRule="atLeast"/>
                    </w:trPr>
                    <w:tc>
                      <w:tcPr>
                        <w:tcW w:w="9706" w:type="dxa"/>
                        <w:gridSpan w:val="8"/>
                        <w:tcBorders>
                          <w:left w:val="double" w:sz="2" w:space="0" w:color="F0F0F0"/>
                        </w:tcBorders>
                      </w:tcPr>
                      <w:p>
                        <w:pPr>
                          <w:pStyle w:val="TableParagraph"/>
                          <w:spacing w:before="18"/>
                          <w:ind w:left="14" w:right="6746"/>
                          <w:rPr>
                            <w:b/>
                            <w:sz w:val="24"/>
                          </w:rPr>
                        </w:pPr>
                        <w:r>
                          <w:rPr>
                            <w:b/>
                            <w:sz w:val="24"/>
                          </w:rPr>
                          <w:t>12. PHASE TWO Reviews NONE</w:t>
                        </w:r>
                      </w:p>
                    </w:tc>
                    <w:tc>
                      <w:tcPr>
                        <w:tcW w:w="1467" w:type="dxa"/>
                        <w:vMerge/>
                        <w:tcBorders>
                          <w:top w:val="nil"/>
                          <w:right w:val="nil"/>
                        </w:tcBorders>
                      </w:tcPr>
                      <w:p>
                        <w:pPr>
                          <w:rPr>
                            <w:sz w:val="2"/>
                            <w:szCs w:val="2"/>
                          </w:rPr>
                        </w:pPr>
                      </w:p>
                    </w:tc>
                  </w:tr>
                  <w:tr>
                    <w:trPr>
                      <w:trHeight w:val="871" w:hRule="atLeast"/>
                    </w:trPr>
                    <w:tc>
                      <w:tcPr>
                        <w:tcW w:w="9706" w:type="dxa"/>
                        <w:gridSpan w:val="8"/>
                        <w:tcBorders>
                          <w:left w:val="double" w:sz="2" w:space="0" w:color="F0F0F0"/>
                        </w:tcBorders>
                      </w:tcPr>
                      <w:p>
                        <w:pPr>
                          <w:pStyle w:val="TableParagraph"/>
                          <w:spacing w:before="16"/>
                          <w:ind w:left="14" w:right="718"/>
                          <w:rPr>
                            <w:b/>
                            <w:sz w:val="24"/>
                          </w:rPr>
                        </w:pPr>
                        <w:r>
                          <w:rPr>
                            <w:b/>
                            <w:sz w:val="24"/>
                          </w:rPr>
                          <w:t>12. Program Course Review for Content (5 year review-for information only-no action needed)</w:t>
                        </w:r>
                      </w:p>
                      <w:p>
                        <w:pPr>
                          <w:pStyle w:val="TableParagraph"/>
                          <w:ind w:left="14"/>
                          <w:rPr>
                            <w:b/>
                            <w:sz w:val="24"/>
                          </w:rPr>
                        </w:pPr>
                        <w:r>
                          <w:rPr>
                            <w:b/>
                            <w:color w:val="00B050"/>
                            <w:sz w:val="24"/>
                          </w:rPr>
                          <w:t>NONE</w:t>
                        </w:r>
                      </w:p>
                    </w:tc>
                    <w:tc>
                      <w:tcPr>
                        <w:tcW w:w="1467" w:type="dxa"/>
                        <w:vMerge/>
                        <w:tcBorders>
                          <w:top w:val="nil"/>
                          <w:right w:val="nil"/>
                        </w:tcBorders>
                      </w:tcPr>
                      <w:p>
                        <w:pPr>
                          <w:rPr>
                            <w:sz w:val="2"/>
                            <w:szCs w:val="2"/>
                          </w:rPr>
                        </w:pPr>
                      </w:p>
                    </w:tc>
                  </w:tr>
                  <w:tr>
                    <w:trPr>
                      <w:trHeight w:val="3358" w:hRule="atLeast"/>
                    </w:trPr>
                    <w:tc>
                      <w:tcPr>
                        <w:tcW w:w="9706" w:type="dxa"/>
                        <w:gridSpan w:val="8"/>
                        <w:tcBorders>
                          <w:left w:val="double" w:sz="2" w:space="0" w:color="F0F0F0"/>
                        </w:tcBorders>
                      </w:tcPr>
                      <w:p>
                        <w:pPr>
                          <w:pStyle w:val="TableParagraph"/>
                          <w:spacing w:before="18"/>
                          <w:ind w:left="14"/>
                          <w:jc w:val="both"/>
                          <w:rPr>
                            <w:b/>
                            <w:sz w:val="24"/>
                          </w:rPr>
                        </w:pPr>
                        <w:r>
                          <w:rPr>
                            <w:b/>
                            <w:sz w:val="24"/>
                          </w:rPr>
                          <w:t>13. Other Business</w:t>
                        </w:r>
                      </w:p>
                      <w:p>
                        <w:pPr>
                          <w:pStyle w:val="TableParagraph"/>
                          <w:numPr>
                            <w:ilvl w:val="0"/>
                            <w:numId w:val="2"/>
                          </w:numPr>
                          <w:tabs>
                            <w:tab w:pos="284" w:val="left" w:leader="none"/>
                          </w:tabs>
                          <w:spacing w:line="240" w:lineRule="auto" w:before="1" w:after="0"/>
                          <w:ind w:left="14" w:right="196" w:firstLine="0"/>
                          <w:jc w:val="both"/>
                          <w:rPr>
                            <w:sz w:val="24"/>
                          </w:rPr>
                        </w:pPr>
                        <w:r>
                          <w:rPr>
                            <w:b/>
                            <w:sz w:val="24"/>
                          </w:rPr>
                          <w:t>FEPPS - </w:t>
                        </w:r>
                        <w:r>
                          <w:rPr>
                            <w:sz w:val="24"/>
                          </w:rPr>
                          <w:t>PSYC 202 to be offered in Winter Semester out WCCW. The course syllabus and instructor vita have been reviewed by the relevant dean and department chair. Craig said both are strong and have the approval of his department and</w:t>
                        </w:r>
                        <w:r>
                          <w:rPr>
                            <w:spacing w:val="-12"/>
                            <w:sz w:val="24"/>
                          </w:rPr>
                          <w:t> </w:t>
                        </w:r>
                        <w:r>
                          <w:rPr>
                            <w:sz w:val="24"/>
                          </w:rPr>
                          <w:t>dean.</w:t>
                        </w:r>
                      </w:p>
                      <w:p>
                        <w:pPr>
                          <w:pStyle w:val="TableParagraph"/>
                          <w:ind w:left="14"/>
                          <w:jc w:val="both"/>
                          <w:rPr>
                            <w:sz w:val="24"/>
                          </w:rPr>
                        </w:pPr>
                        <w:r>
                          <w:rPr>
                            <w:b/>
                            <w:sz w:val="24"/>
                          </w:rPr>
                          <w:t>Motion to Endorse</w:t>
                        </w:r>
                        <w:r>
                          <w:rPr>
                            <w:sz w:val="24"/>
                          </w:rPr>
                          <w:t>: Craig Cowden. </w:t>
                        </w:r>
                        <w:r>
                          <w:rPr>
                            <w:b/>
                            <w:sz w:val="24"/>
                          </w:rPr>
                          <w:t>Second: </w:t>
                        </w:r>
                        <w:r>
                          <w:rPr>
                            <w:sz w:val="24"/>
                          </w:rPr>
                          <w:t>Heather Gillanders.</w:t>
                        </w:r>
                      </w:p>
                      <w:p>
                        <w:pPr>
                          <w:pStyle w:val="TableParagraph"/>
                          <w:ind w:left="14"/>
                          <w:jc w:val="both"/>
                          <w:rPr>
                            <w:b/>
                            <w:sz w:val="24"/>
                          </w:rPr>
                        </w:pPr>
                        <w:r>
                          <w:rPr>
                            <w:b/>
                            <w:sz w:val="24"/>
                          </w:rPr>
                          <w:t>Motion Carried</w:t>
                        </w:r>
                      </w:p>
                      <w:p>
                        <w:pPr>
                          <w:pStyle w:val="TableParagraph"/>
                          <w:spacing w:before="11"/>
                          <w:rPr>
                            <w:b/>
                            <w:sz w:val="23"/>
                          </w:rPr>
                        </w:pPr>
                      </w:p>
                      <w:p>
                        <w:pPr>
                          <w:pStyle w:val="TableParagraph"/>
                          <w:numPr>
                            <w:ilvl w:val="0"/>
                            <w:numId w:val="2"/>
                          </w:numPr>
                          <w:tabs>
                            <w:tab w:pos="296" w:val="left" w:leader="none"/>
                          </w:tabs>
                          <w:spacing w:line="240" w:lineRule="auto" w:before="0" w:after="0"/>
                          <w:ind w:left="14" w:right="331" w:firstLine="0"/>
                          <w:jc w:val="left"/>
                          <w:rPr>
                            <w:sz w:val="24"/>
                          </w:rPr>
                        </w:pPr>
                        <w:r>
                          <w:rPr>
                            <w:b/>
                            <w:sz w:val="24"/>
                          </w:rPr>
                          <w:t>Review of degrees and certificates – </w:t>
                        </w:r>
                        <w:r>
                          <w:rPr>
                            <w:sz w:val="24"/>
                          </w:rPr>
                          <w:t>Barb Peterson announced that the curriculum committee will not be reviewing ALL degrees and certificates. </w:t>
                        </w:r>
                        <w:r>
                          <w:rPr>
                            <w:spacing w:val="3"/>
                            <w:sz w:val="24"/>
                          </w:rPr>
                          <w:t>We </w:t>
                        </w:r>
                        <w:r>
                          <w:rPr>
                            <w:sz w:val="24"/>
                          </w:rPr>
                          <w:t>will only fully review those when substantial changes have been made to course and or program learning outcomes.</w:t>
                        </w:r>
                      </w:p>
                    </w:tc>
                    <w:tc>
                      <w:tcPr>
                        <w:tcW w:w="1467" w:type="dxa"/>
                        <w:vMerge/>
                        <w:tcBorders>
                          <w:top w:val="nil"/>
                          <w:right w:val="nil"/>
                        </w:tcBorders>
                      </w:tcPr>
                      <w:p>
                        <w:pPr>
                          <w:rPr>
                            <w:sz w:val="2"/>
                            <w:szCs w:val="2"/>
                          </w:rPr>
                        </w:pPr>
                      </w:p>
                    </w:tc>
                  </w:tr>
                  <w:tr>
                    <w:trPr>
                      <w:trHeight w:val="328" w:hRule="atLeast"/>
                    </w:trPr>
                    <w:tc>
                      <w:tcPr>
                        <w:tcW w:w="9706" w:type="dxa"/>
                        <w:gridSpan w:val="8"/>
                        <w:tcBorders>
                          <w:left w:val="double" w:sz="2" w:space="0" w:color="F0F0F0"/>
                          <w:bottom w:val="triple" w:sz="6" w:space="0" w:color="A1A1A1"/>
                        </w:tcBorders>
                      </w:tcPr>
                      <w:p>
                        <w:pPr>
                          <w:pStyle w:val="TableParagraph"/>
                          <w:spacing w:before="16"/>
                          <w:ind w:left="14"/>
                          <w:rPr>
                            <w:sz w:val="24"/>
                          </w:rPr>
                        </w:pPr>
                        <w:r>
                          <w:rPr>
                            <w:b/>
                            <w:sz w:val="24"/>
                          </w:rPr>
                          <w:t>14. Announcements: </w:t>
                        </w:r>
                        <w:r>
                          <w:rPr>
                            <w:sz w:val="24"/>
                          </w:rPr>
                          <w:t>NONE</w:t>
                        </w:r>
                      </w:p>
                    </w:tc>
                    <w:tc>
                      <w:tcPr>
                        <w:tcW w:w="1467" w:type="dxa"/>
                        <w:vMerge/>
                        <w:tcBorders>
                          <w:top w:val="nil"/>
                          <w:right w:val="nil"/>
                        </w:tcBorders>
                      </w:tcPr>
                      <w:p>
                        <w:pPr>
                          <w:rPr>
                            <w:sz w:val="2"/>
                            <w:szCs w:val="2"/>
                          </w:rPr>
                        </w:pPr>
                      </w:p>
                    </w:tc>
                  </w:tr>
                  <w:tr>
                    <w:trPr>
                      <w:trHeight w:val="541" w:hRule="atLeast"/>
                    </w:trPr>
                    <w:tc>
                      <w:tcPr>
                        <w:tcW w:w="11173" w:type="dxa"/>
                        <w:gridSpan w:val="9"/>
                        <w:tcBorders>
                          <w:left w:val="single" w:sz="6" w:space="0" w:color="F0F0F0"/>
                          <w:bottom w:val="nil"/>
                          <w:right w:val="nil"/>
                        </w:tcBorders>
                      </w:tcPr>
                      <w:p>
                        <w:pPr>
                          <w:pStyle w:val="TableParagraph"/>
                          <w:spacing w:before="138"/>
                          <w:ind w:left="80"/>
                          <w:rPr>
                            <w:sz w:val="24"/>
                          </w:rPr>
                        </w:pPr>
                        <w:r>
                          <w:rPr>
                            <w:sz w:val="24"/>
                          </w:rPr>
                          <w:t>Important Curriculum Dates for 2016-2017</w:t>
                        </w:r>
                      </w:p>
                    </w:tc>
                  </w:tr>
                  <w:tr>
                    <w:trPr>
                      <w:trHeight w:val="599" w:hRule="atLeast"/>
                    </w:trPr>
                    <w:tc>
                      <w:tcPr>
                        <w:tcW w:w="198" w:type="dxa"/>
                        <w:vMerge w:val="restart"/>
                        <w:tcBorders>
                          <w:top w:val="single" w:sz="4" w:space="0" w:color="000000"/>
                          <w:left w:val="single" w:sz="6" w:space="0" w:color="F0F0F0"/>
                          <w:bottom w:val="thinThickThinSmallGap" w:sz="6" w:space="0" w:color="A1A1A1"/>
                          <w:right w:val="single" w:sz="4" w:space="0" w:color="000000"/>
                        </w:tcBorders>
                      </w:tcPr>
                      <w:p>
                        <w:pPr>
                          <w:pStyle w:val="TableParagraph"/>
                          <w:rPr>
                            <w:rFonts w:ascii="Times New Roman"/>
                            <w:sz w:val="22"/>
                          </w:rPr>
                        </w:pPr>
                      </w:p>
                    </w:tc>
                    <w:tc>
                      <w:tcPr>
                        <w:tcW w:w="1152" w:type="dxa"/>
                        <w:tcBorders>
                          <w:top w:val="double" w:sz="1" w:space="0" w:color="000000"/>
                          <w:left w:val="single" w:sz="4" w:space="0" w:color="000000"/>
                          <w:bottom w:val="single" w:sz="4" w:space="0" w:color="000000"/>
                          <w:right w:val="single" w:sz="4" w:space="0" w:color="000000"/>
                        </w:tcBorders>
                      </w:tcPr>
                      <w:p>
                        <w:pPr>
                          <w:pStyle w:val="TableParagraph"/>
                          <w:spacing w:line="276" w:lineRule="auto"/>
                          <w:ind w:left="263" w:right="89" w:hanging="137"/>
                          <w:rPr>
                            <w:sz w:val="16"/>
                          </w:rPr>
                        </w:pPr>
                        <w:r>
                          <w:rPr>
                            <w:sz w:val="16"/>
                          </w:rPr>
                          <w:t>Submit CNet Deadline</w:t>
                        </w:r>
                      </w:p>
                    </w:tc>
                    <w:tc>
                      <w:tcPr>
                        <w:tcW w:w="1150" w:type="dxa"/>
                        <w:tcBorders>
                          <w:top w:val="double" w:sz="1" w:space="0" w:color="000000"/>
                          <w:left w:val="single" w:sz="4" w:space="0" w:color="000000"/>
                          <w:bottom w:val="single" w:sz="4" w:space="0" w:color="000000"/>
                          <w:right w:val="single" w:sz="4" w:space="0" w:color="000000"/>
                        </w:tcBorders>
                      </w:tcPr>
                      <w:p>
                        <w:pPr>
                          <w:pStyle w:val="TableParagraph"/>
                          <w:spacing w:line="276" w:lineRule="auto"/>
                          <w:ind w:left="208" w:right="173" w:firstLine="72"/>
                          <w:rPr>
                            <w:sz w:val="16"/>
                          </w:rPr>
                        </w:pPr>
                        <w:r>
                          <w:rPr>
                            <w:sz w:val="16"/>
                          </w:rPr>
                          <w:t>Through Curricunet</w:t>
                        </w:r>
                      </w:p>
                    </w:tc>
                    <w:tc>
                      <w:tcPr>
                        <w:tcW w:w="1152" w:type="dxa"/>
                        <w:tcBorders>
                          <w:top w:val="double" w:sz="1" w:space="0" w:color="000000"/>
                          <w:left w:val="single" w:sz="4" w:space="0" w:color="000000"/>
                          <w:bottom w:val="single" w:sz="4" w:space="0" w:color="000000"/>
                          <w:right w:val="single" w:sz="4" w:space="0" w:color="000000"/>
                        </w:tcBorders>
                      </w:tcPr>
                      <w:p>
                        <w:pPr>
                          <w:pStyle w:val="TableParagraph"/>
                          <w:spacing w:line="276" w:lineRule="auto"/>
                          <w:ind w:left="227" w:right="192" w:firstLine="76"/>
                          <w:rPr>
                            <w:sz w:val="16"/>
                          </w:rPr>
                        </w:pPr>
                        <w:r>
                          <w:rPr>
                            <w:sz w:val="16"/>
                          </w:rPr>
                          <w:t>Agenda Published</w:t>
                        </w:r>
                      </w:p>
                    </w:tc>
                    <w:tc>
                      <w:tcPr>
                        <w:tcW w:w="1018" w:type="dxa"/>
                        <w:tcBorders>
                          <w:top w:val="double" w:sz="1" w:space="0" w:color="000000"/>
                          <w:left w:val="single" w:sz="4" w:space="0" w:color="000000"/>
                          <w:bottom w:val="single" w:sz="4" w:space="0" w:color="000000"/>
                          <w:right w:val="single" w:sz="4" w:space="0" w:color="000000"/>
                        </w:tcBorders>
                      </w:tcPr>
                      <w:p>
                        <w:pPr>
                          <w:pStyle w:val="TableParagraph"/>
                          <w:spacing w:line="276" w:lineRule="auto"/>
                          <w:ind w:left="225" w:right="93" w:hanging="104"/>
                          <w:rPr>
                            <w:sz w:val="16"/>
                          </w:rPr>
                        </w:pPr>
                        <w:r>
                          <w:rPr>
                            <w:sz w:val="16"/>
                          </w:rPr>
                          <w:t>Curriculum Meeting</w:t>
                        </w:r>
                      </w:p>
                    </w:tc>
                    <w:tc>
                      <w:tcPr>
                        <w:tcW w:w="2360" w:type="dxa"/>
                        <w:tcBorders>
                          <w:top w:val="double" w:sz="1" w:space="0" w:color="000000"/>
                          <w:left w:val="single" w:sz="4" w:space="0" w:color="000000"/>
                          <w:bottom w:val="single" w:sz="4" w:space="0" w:color="000000"/>
                          <w:right w:val="single" w:sz="4" w:space="0" w:color="000000"/>
                        </w:tcBorders>
                      </w:tcPr>
                      <w:p>
                        <w:pPr>
                          <w:pStyle w:val="TableParagraph"/>
                          <w:spacing w:line="179" w:lineRule="exact"/>
                          <w:ind w:left="339"/>
                          <w:rPr>
                            <w:sz w:val="16"/>
                          </w:rPr>
                        </w:pPr>
                        <w:r>
                          <w:rPr>
                            <w:sz w:val="16"/>
                          </w:rPr>
                          <w:t>Implementation Quarter</w:t>
                        </w:r>
                      </w:p>
                    </w:tc>
                    <w:tc>
                      <w:tcPr>
                        <w:tcW w:w="114" w:type="dxa"/>
                        <w:vMerge w:val="restart"/>
                        <w:tcBorders>
                          <w:top w:val="single" w:sz="4" w:space="0" w:color="000000"/>
                          <w:left w:val="single" w:sz="4" w:space="0" w:color="000000"/>
                          <w:bottom w:val="thinThickThinSmallGap" w:sz="6" w:space="0" w:color="A1A1A1"/>
                          <w:right w:val="single" w:sz="4" w:space="0" w:color="000000"/>
                        </w:tcBorders>
                      </w:tcPr>
                      <w:p>
                        <w:pPr>
                          <w:pStyle w:val="TableParagraph"/>
                          <w:rPr>
                            <w:rFonts w:ascii="Times New Roman"/>
                            <w:sz w:val="22"/>
                          </w:rPr>
                        </w:pPr>
                      </w:p>
                    </w:tc>
                    <w:tc>
                      <w:tcPr>
                        <w:tcW w:w="4029" w:type="dxa"/>
                        <w:gridSpan w:val="2"/>
                        <w:vMerge w:val="restart"/>
                        <w:tcBorders>
                          <w:top w:val="nil"/>
                          <w:left w:val="single" w:sz="4" w:space="0" w:color="000000"/>
                          <w:right w:val="nil"/>
                        </w:tcBorders>
                      </w:tcPr>
                      <w:p>
                        <w:pPr>
                          <w:pStyle w:val="TableParagraph"/>
                          <w:rPr>
                            <w:rFonts w:ascii="Times New Roman"/>
                            <w:sz w:val="22"/>
                          </w:rPr>
                        </w:pPr>
                      </w:p>
                    </w:tc>
                  </w:tr>
                  <w:tr>
                    <w:trPr>
                      <w:trHeight w:val="482"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9/19/16</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203"/>
                          <w:jc w:val="center"/>
                          <w:rPr>
                            <w:sz w:val="24"/>
                          </w:rPr>
                        </w:pPr>
                        <w:r>
                          <w:rPr>
                            <w:sz w:val="24"/>
                          </w:rPr>
                          <w:t>9/23/16</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203"/>
                          <w:jc w:val="center"/>
                          <w:rPr>
                            <w:sz w:val="24"/>
                          </w:rPr>
                        </w:pPr>
                        <w:r>
                          <w:rPr>
                            <w:sz w:val="24"/>
                          </w:rPr>
                          <w:t>9/26/16</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10/3/16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Winter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483"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10/24/16</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75"/>
                          <w:jc w:val="center"/>
                          <w:rPr>
                            <w:sz w:val="24"/>
                          </w:rPr>
                        </w:pPr>
                        <w:r>
                          <w:rPr>
                            <w:sz w:val="24"/>
                          </w:rPr>
                          <w:t>10/28/16</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75"/>
                          <w:jc w:val="center"/>
                          <w:rPr>
                            <w:sz w:val="24"/>
                          </w:rPr>
                        </w:pPr>
                        <w:r>
                          <w:rPr>
                            <w:sz w:val="24"/>
                          </w:rPr>
                          <w:t>10/31/16</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11/7/16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Spring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482"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11/17/16</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75"/>
                          <w:jc w:val="center"/>
                          <w:rPr>
                            <w:sz w:val="24"/>
                          </w:rPr>
                        </w:pPr>
                        <w:r>
                          <w:rPr>
                            <w:sz w:val="24"/>
                          </w:rPr>
                          <w:t>11/22/16</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75"/>
                          <w:jc w:val="center"/>
                          <w:rPr>
                            <w:sz w:val="24"/>
                          </w:rPr>
                        </w:pPr>
                        <w:r>
                          <w:rPr>
                            <w:sz w:val="24"/>
                          </w:rPr>
                          <w:t>11/28/16</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12/5/16</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Spring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480"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1/23/17</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203"/>
                          <w:jc w:val="center"/>
                          <w:rPr>
                            <w:sz w:val="24"/>
                          </w:rPr>
                        </w:pPr>
                        <w:r>
                          <w:rPr>
                            <w:sz w:val="24"/>
                          </w:rPr>
                          <w:t>1/27/17</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203"/>
                          <w:jc w:val="center"/>
                          <w:rPr>
                            <w:sz w:val="24"/>
                          </w:rPr>
                        </w:pPr>
                        <w:r>
                          <w:rPr>
                            <w:sz w:val="24"/>
                          </w:rPr>
                          <w:t>1/30/17</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2/6/17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Fall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482"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2/17/17</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203"/>
                          <w:jc w:val="center"/>
                          <w:rPr>
                            <w:sz w:val="24"/>
                          </w:rPr>
                        </w:pPr>
                        <w:r>
                          <w:rPr>
                            <w:sz w:val="24"/>
                          </w:rPr>
                          <w:t>2/24/17</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203"/>
                          <w:jc w:val="center"/>
                          <w:rPr>
                            <w:sz w:val="24"/>
                          </w:rPr>
                        </w:pPr>
                        <w:r>
                          <w:rPr>
                            <w:sz w:val="24"/>
                          </w:rPr>
                          <w:t>2/27/17</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3/6/17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Fall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483"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3/10/17</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0" w:right="203"/>
                          <w:jc w:val="center"/>
                          <w:rPr>
                            <w:sz w:val="24"/>
                          </w:rPr>
                        </w:pPr>
                        <w:r>
                          <w:rPr>
                            <w:sz w:val="24"/>
                          </w:rPr>
                          <w:t>3/24/17</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92" w:right="203"/>
                          <w:jc w:val="center"/>
                          <w:rPr>
                            <w:sz w:val="24"/>
                          </w:rPr>
                        </w:pPr>
                        <w:r>
                          <w:rPr>
                            <w:sz w:val="24"/>
                          </w:rPr>
                          <w:t>3/27/17</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4/3/17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9"/>
                          <w:rPr>
                            <w:sz w:val="24"/>
                          </w:rPr>
                        </w:pPr>
                        <w:r>
                          <w:rPr>
                            <w:sz w:val="24"/>
                          </w:rPr>
                          <w:t>Fall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r>
                    <w:trPr>
                      <w:trHeight w:val="528" w:hRule="atLeast"/>
                    </w:trPr>
                    <w:tc>
                      <w:tcPr>
                        <w:tcW w:w="198" w:type="dxa"/>
                        <w:vMerge/>
                        <w:tcBorders>
                          <w:top w:val="nil"/>
                          <w:left w:val="single" w:sz="6" w:space="0" w:color="F0F0F0"/>
                          <w:bottom w:val="thinThickThinSmallGap" w:sz="6" w:space="0" w:color="A1A1A1"/>
                          <w:right w:val="single" w:sz="4" w:space="0" w:color="000000"/>
                        </w:tcBorders>
                      </w:tcPr>
                      <w:p>
                        <w:pPr>
                          <w:rPr>
                            <w:sz w:val="2"/>
                            <w:szCs w:val="2"/>
                          </w:rPr>
                        </w:pPr>
                      </w:p>
                    </w:tc>
                    <w:tc>
                      <w:tcPr>
                        <w:tcW w:w="1152" w:type="dxa"/>
                        <w:tcBorders>
                          <w:top w:val="single" w:sz="4" w:space="0" w:color="000000"/>
                          <w:left w:val="single" w:sz="4" w:space="0" w:color="000000"/>
                          <w:bottom w:val="thinThickThinSmallGap" w:sz="8" w:space="0" w:color="A1A1A1"/>
                          <w:right w:val="single" w:sz="4" w:space="0" w:color="000000"/>
                        </w:tcBorders>
                      </w:tcPr>
                      <w:p>
                        <w:pPr>
                          <w:pStyle w:val="TableParagraph"/>
                          <w:spacing w:line="256" w:lineRule="exact"/>
                          <w:ind w:left="112"/>
                          <w:rPr>
                            <w:sz w:val="24"/>
                          </w:rPr>
                        </w:pPr>
                        <w:r>
                          <w:rPr>
                            <w:sz w:val="24"/>
                          </w:rPr>
                          <w:t>4/17/17</w:t>
                        </w:r>
                      </w:p>
                    </w:tc>
                    <w:tc>
                      <w:tcPr>
                        <w:tcW w:w="1150" w:type="dxa"/>
                        <w:tcBorders>
                          <w:top w:val="single" w:sz="4" w:space="0" w:color="000000"/>
                          <w:left w:val="single" w:sz="4" w:space="0" w:color="000000"/>
                          <w:bottom w:val="thinThickThinSmallGap" w:sz="8" w:space="0" w:color="A1A1A1"/>
                          <w:right w:val="single" w:sz="4" w:space="0" w:color="000000"/>
                        </w:tcBorders>
                      </w:tcPr>
                      <w:p>
                        <w:pPr>
                          <w:pStyle w:val="TableParagraph"/>
                          <w:spacing w:line="256" w:lineRule="exact"/>
                          <w:ind w:left="90" w:right="203"/>
                          <w:jc w:val="center"/>
                          <w:rPr>
                            <w:sz w:val="24"/>
                          </w:rPr>
                        </w:pPr>
                        <w:r>
                          <w:rPr>
                            <w:sz w:val="24"/>
                          </w:rPr>
                          <w:t>4/12/17</w:t>
                        </w:r>
                      </w:p>
                    </w:tc>
                    <w:tc>
                      <w:tcPr>
                        <w:tcW w:w="1152" w:type="dxa"/>
                        <w:tcBorders>
                          <w:top w:val="single" w:sz="4" w:space="0" w:color="000000"/>
                          <w:left w:val="single" w:sz="4" w:space="0" w:color="000000"/>
                          <w:bottom w:val="thinThickThinSmallGap" w:sz="8" w:space="0" w:color="A1A1A1"/>
                          <w:right w:val="single" w:sz="4" w:space="0" w:color="000000"/>
                        </w:tcBorders>
                      </w:tcPr>
                      <w:p>
                        <w:pPr>
                          <w:pStyle w:val="TableParagraph"/>
                          <w:spacing w:line="256" w:lineRule="exact"/>
                          <w:ind w:left="92" w:right="203"/>
                          <w:jc w:val="center"/>
                          <w:rPr>
                            <w:sz w:val="24"/>
                          </w:rPr>
                        </w:pPr>
                        <w:r>
                          <w:rPr>
                            <w:sz w:val="24"/>
                          </w:rPr>
                          <w:t>4/24/17</w:t>
                        </w:r>
                      </w:p>
                    </w:tc>
                    <w:tc>
                      <w:tcPr>
                        <w:tcW w:w="1018" w:type="dxa"/>
                        <w:tcBorders>
                          <w:top w:val="single" w:sz="4" w:space="0" w:color="000000"/>
                          <w:left w:val="single" w:sz="4" w:space="0" w:color="000000"/>
                          <w:bottom w:val="thinThickThinSmallGap" w:sz="8" w:space="0" w:color="A1A1A1"/>
                          <w:right w:val="single" w:sz="4" w:space="0" w:color="000000"/>
                        </w:tcBorders>
                      </w:tcPr>
                      <w:p>
                        <w:pPr>
                          <w:pStyle w:val="TableParagraph"/>
                          <w:spacing w:line="256" w:lineRule="exact"/>
                          <w:ind w:left="109"/>
                          <w:rPr>
                            <w:sz w:val="24"/>
                          </w:rPr>
                        </w:pPr>
                        <w:r>
                          <w:rPr>
                            <w:sz w:val="24"/>
                          </w:rPr>
                          <w:t>5/1/17</w:t>
                        </w:r>
                      </w:p>
                    </w:tc>
                    <w:tc>
                      <w:tcPr>
                        <w:tcW w:w="2360" w:type="dxa"/>
                        <w:tcBorders>
                          <w:top w:val="single" w:sz="4" w:space="0" w:color="000000"/>
                          <w:left w:val="single" w:sz="4" w:space="0" w:color="000000"/>
                          <w:bottom w:val="thinThickThinSmallGap" w:sz="8" w:space="0" w:color="A1A1A1"/>
                          <w:right w:val="single" w:sz="4" w:space="0" w:color="000000"/>
                        </w:tcBorders>
                      </w:tcPr>
                      <w:p>
                        <w:pPr>
                          <w:pStyle w:val="TableParagraph"/>
                          <w:spacing w:line="256" w:lineRule="exact"/>
                          <w:ind w:left="109"/>
                          <w:rPr>
                            <w:sz w:val="24"/>
                          </w:rPr>
                        </w:pPr>
                        <w:r>
                          <w:rPr>
                            <w:sz w:val="24"/>
                          </w:rPr>
                          <w:t>Fall 2017</w:t>
                        </w:r>
                      </w:p>
                    </w:tc>
                    <w:tc>
                      <w:tcPr>
                        <w:tcW w:w="114" w:type="dxa"/>
                        <w:vMerge/>
                        <w:tcBorders>
                          <w:top w:val="nil"/>
                          <w:left w:val="single" w:sz="4" w:space="0" w:color="000000"/>
                          <w:bottom w:val="thinThickThinSmallGap" w:sz="6" w:space="0" w:color="A1A1A1"/>
                          <w:right w:val="single" w:sz="4" w:space="0" w:color="000000"/>
                        </w:tcBorders>
                      </w:tcPr>
                      <w:p>
                        <w:pPr>
                          <w:rPr>
                            <w:sz w:val="2"/>
                            <w:szCs w:val="2"/>
                          </w:rPr>
                        </w:pPr>
                      </w:p>
                    </w:tc>
                    <w:tc>
                      <w:tcPr>
                        <w:tcW w:w="4029" w:type="dxa"/>
                        <w:gridSpan w:val="2"/>
                        <w:vMerge/>
                        <w:tcBorders>
                          <w:top w:val="nil"/>
                          <w:left w:val="single" w:sz="4" w:space="0" w:color="000000"/>
                          <w:right w:val="nil"/>
                        </w:tcBorders>
                      </w:tcPr>
                      <w:p>
                        <w:pPr>
                          <w:rPr>
                            <w:sz w:val="2"/>
                            <w:szCs w:val="2"/>
                          </w:rPr>
                        </w:pPr>
                      </w:p>
                    </w:tc>
                  </w:tr>
                </w:tbl>
                <w:p>
                  <w:pPr>
                    <w:pStyle w:val="BodyText"/>
                  </w:pPr>
                </w:p>
              </w:txbxContent>
            </v:textbox>
            <w10:wrap type="none"/>
          </v:shape>
        </w:pict>
      </w:r>
    </w:p>
    <w:p>
      <w:pPr>
        <w:spacing w:after="0" w:line="240" w:lineRule="auto"/>
        <w:rPr>
          <w:sz w:val="17"/>
        </w:rPr>
        <w:sectPr>
          <w:pgSz w:w="12240" w:h="15840"/>
          <w:pgMar w:top="1460" w:bottom="280" w:left="940" w:right="0"/>
        </w:sectPr>
      </w:pPr>
    </w:p>
    <w:p>
      <w:pPr>
        <w:spacing w:line="240" w:lineRule="auto" w:before="4"/>
        <w:rPr>
          <w:b/>
          <w:sz w:val="4"/>
        </w:rPr>
      </w:pPr>
      <w:r>
        <w:rPr/>
        <w:pict>
          <v:group style="position:absolute;margin-left:54.360001pt;margin-top:72pt;width:557.6pt;height:57.85pt;mso-position-horizontal-relative:page;mso-position-vertical-relative:page;z-index:-252396544" coordorigin="1087,1440" coordsize="11152,1157">
            <v:shape style="position:absolute;left:1274;top:1536;width:6821;height:2" coordorigin="1274,1536" coordsize="6821,0" path="m1274,1536l2417,1536m2426,1536l3566,1536m3576,1536l4718,1536m4728,1536l5736,1536m5746,1536l8095,1536e" filled="false" stroked="true" strokeweight=".48pt" strokecolor="#000000">
              <v:path arrowok="t"/>
              <v:stroke dashstyle="solid"/>
            </v:shape>
            <v:shape style="position:absolute;left:1161;top:1526;width:7047;height:1071" coordorigin="1162,1526" coordsize="7047,1071" path="m8100,1531l8100,2597m1162,1526l8208,1526e" filled="false" stroked="true" strokeweight=".481pt" strokecolor="#000000">
              <v:path arrowok="t"/>
              <v:stroke dashstyle="solid"/>
            </v:shape>
            <v:line style="position:absolute" from="1087,1447" to="12239,1447" stroked="true" strokeweight=".72pt" strokecolor="#f0f0f0">
              <v:stroke dashstyle="solid"/>
            </v:line>
            <v:line style="position:absolute" from="1109,1478" to="12239,1478" stroked="true" strokeweight=".72pt" strokecolor="#a1a1a1">
              <v:stroke dashstyle="solid"/>
            </v:line>
            <w10:wrap type="none"/>
          </v:group>
        </w:pict>
      </w:r>
      <w:r>
        <w:rPr/>
        <w:pict>
          <v:line style="position:absolute;mso-position-horizontal-relative:page;mso-position-vertical-relative:page;z-index:-252395520" from="58.080002pt,339.959991pt" to="410.400002pt,339.959991pt" stroked="true" strokeweight=".48pt" strokecolor="#000000">
            <v:stroke dashstyle="solid"/>
            <w10:wrap type="none"/>
          </v:line>
        </w:pict>
      </w:r>
      <w:r>
        <w:rPr/>
        <w:pict>
          <v:group style="position:absolute;margin-left:53.639999pt;margin-top:418.679993pt;width:558.35pt;height:2.3pt;mso-position-horizontal-relative:page;mso-position-vertical-relative:page;z-index:251662336" coordorigin="1073,8374" coordsize="11167,46">
            <v:rect style="position:absolute;left:1094;top:8373;width:15;height:15" filled="true" fillcolor="#f0f0f0" stroked="false">
              <v:fill type="solid"/>
            </v:rect>
            <v:line style="position:absolute" from="1109,8381" to="12239,8381" stroked="true" strokeweight=".72pt" strokecolor="#f0f0f0">
              <v:stroke dashstyle="solid"/>
            </v:line>
            <v:rect style="position:absolute;left:1072;top:8404;width:15;height:15" filled="true" fillcolor="#a1a1a1" stroked="false">
              <v:fill type="solid"/>
            </v:rect>
            <v:line style="position:absolute" from="1087,8412" to="12239,8412" stroked="true" strokeweight=".72pt" strokecolor="#a1a1a1">
              <v:stroke dashstyle="solid"/>
            </v:line>
            <w10:wrap type="none"/>
          </v:group>
        </w:pic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
        <w:gridCol w:w="1152"/>
        <w:gridCol w:w="1150"/>
        <w:gridCol w:w="1152"/>
        <w:gridCol w:w="1018"/>
        <w:gridCol w:w="2360"/>
        <w:gridCol w:w="114"/>
      </w:tblGrid>
      <w:tr>
        <w:trPr>
          <w:trHeight w:val="568" w:hRule="atLeast"/>
        </w:trPr>
        <w:tc>
          <w:tcPr>
            <w:tcW w:w="152" w:type="dxa"/>
            <w:vMerge w:val="restart"/>
            <w:tcBorders>
              <w:left w:val="thickThinMediumGap" w:sz="3" w:space="0" w:color="F0F0F0"/>
              <w:bottom w:val="single" w:sz="4" w:space="0" w:color="000000"/>
            </w:tcBorders>
          </w:tcPr>
          <w:p>
            <w:pPr>
              <w:pStyle w:val="TableParagraph"/>
              <w:rPr>
                <w:rFonts w:ascii="Times New Roman"/>
                <w:sz w:val="24"/>
              </w:rPr>
            </w:pPr>
          </w:p>
        </w:tc>
        <w:tc>
          <w:tcPr>
            <w:tcW w:w="1152" w:type="dxa"/>
            <w:tcBorders>
              <w:left w:val="single" w:sz="4" w:space="0" w:color="000000"/>
              <w:bottom w:val="single" w:sz="4" w:space="0" w:color="000000"/>
              <w:right w:val="single" w:sz="4" w:space="0" w:color="000000"/>
            </w:tcBorders>
          </w:tcPr>
          <w:p>
            <w:pPr>
              <w:pStyle w:val="TableParagraph"/>
              <w:spacing w:before="48"/>
              <w:ind w:left="112"/>
              <w:rPr>
                <w:sz w:val="24"/>
              </w:rPr>
            </w:pPr>
            <w:r>
              <w:rPr>
                <w:sz w:val="24"/>
              </w:rPr>
              <w:t>5/22/17</w:t>
            </w:r>
          </w:p>
        </w:tc>
        <w:tc>
          <w:tcPr>
            <w:tcW w:w="1150" w:type="dxa"/>
            <w:tcBorders>
              <w:left w:val="single" w:sz="4" w:space="0" w:color="000000"/>
              <w:bottom w:val="single" w:sz="4" w:space="0" w:color="000000"/>
              <w:right w:val="single" w:sz="4" w:space="0" w:color="000000"/>
            </w:tcBorders>
          </w:tcPr>
          <w:p>
            <w:pPr>
              <w:pStyle w:val="TableParagraph"/>
              <w:spacing w:before="48"/>
              <w:ind w:left="110"/>
              <w:rPr>
                <w:sz w:val="24"/>
              </w:rPr>
            </w:pPr>
            <w:r>
              <w:rPr>
                <w:sz w:val="24"/>
              </w:rPr>
              <w:t>5/26/17</w:t>
            </w:r>
          </w:p>
        </w:tc>
        <w:tc>
          <w:tcPr>
            <w:tcW w:w="1152" w:type="dxa"/>
            <w:tcBorders>
              <w:left w:val="single" w:sz="4" w:space="0" w:color="000000"/>
              <w:bottom w:val="single" w:sz="4" w:space="0" w:color="000000"/>
              <w:right w:val="single" w:sz="4" w:space="0" w:color="000000"/>
            </w:tcBorders>
          </w:tcPr>
          <w:p>
            <w:pPr>
              <w:pStyle w:val="TableParagraph"/>
              <w:spacing w:before="48"/>
              <w:ind w:left="112"/>
              <w:rPr>
                <w:sz w:val="24"/>
              </w:rPr>
            </w:pPr>
            <w:r>
              <w:rPr>
                <w:sz w:val="24"/>
              </w:rPr>
              <w:t>5/30/17</w:t>
            </w:r>
          </w:p>
        </w:tc>
        <w:tc>
          <w:tcPr>
            <w:tcW w:w="1018" w:type="dxa"/>
            <w:tcBorders>
              <w:left w:val="single" w:sz="4" w:space="0" w:color="000000"/>
              <w:bottom w:val="single" w:sz="4" w:space="0" w:color="000000"/>
              <w:right w:val="single" w:sz="4" w:space="0" w:color="000000"/>
            </w:tcBorders>
          </w:tcPr>
          <w:p>
            <w:pPr>
              <w:pStyle w:val="TableParagraph"/>
              <w:spacing w:before="48"/>
              <w:ind w:left="110"/>
              <w:rPr>
                <w:sz w:val="24"/>
              </w:rPr>
            </w:pPr>
            <w:r>
              <w:rPr>
                <w:sz w:val="24"/>
              </w:rPr>
              <w:t>6/6/17</w:t>
            </w:r>
          </w:p>
        </w:tc>
        <w:tc>
          <w:tcPr>
            <w:tcW w:w="2360" w:type="dxa"/>
            <w:tcBorders>
              <w:left w:val="single" w:sz="4" w:space="0" w:color="000000"/>
              <w:bottom w:val="single" w:sz="4" w:space="0" w:color="000000"/>
              <w:right w:val="single" w:sz="4" w:space="0" w:color="000000"/>
            </w:tcBorders>
          </w:tcPr>
          <w:p>
            <w:pPr>
              <w:pStyle w:val="TableParagraph"/>
              <w:spacing w:before="48"/>
              <w:ind w:left="109"/>
              <w:rPr>
                <w:sz w:val="24"/>
              </w:rPr>
            </w:pPr>
            <w:r>
              <w:rPr>
                <w:sz w:val="24"/>
              </w:rPr>
              <w:t>Winter 18</w:t>
            </w:r>
          </w:p>
        </w:tc>
        <w:tc>
          <w:tcPr>
            <w:tcW w:w="114" w:type="dxa"/>
            <w:tcBorders>
              <w:left w:val="single" w:sz="4" w:space="0" w:color="000000"/>
            </w:tcBorders>
          </w:tcPr>
          <w:p>
            <w:pPr>
              <w:pStyle w:val="TableParagraph"/>
              <w:rPr>
                <w:rFonts w:ascii="Times New Roman"/>
                <w:sz w:val="24"/>
              </w:rPr>
            </w:pPr>
          </w:p>
        </w:tc>
      </w:tr>
      <w:tr>
        <w:trPr>
          <w:trHeight w:val="517" w:hRule="atLeast"/>
        </w:trPr>
        <w:tc>
          <w:tcPr>
            <w:tcW w:w="152" w:type="dxa"/>
            <w:vMerge/>
            <w:tcBorders>
              <w:top w:val="nil"/>
              <w:left w:val="thickThinMediumGap" w:sz="3" w:space="0" w:color="F0F0F0"/>
              <w:bottom w:val="single" w:sz="4" w:space="0" w:color="000000"/>
            </w:tcBorders>
          </w:tcPr>
          <w:p>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2"/>
              <w:rPr>
                <w:sz w:val="24"/>
              </w:rPr>
            </w:pPr>
            <w:r>
              <w:rPr>
                <w:sz w:val="24"/>
              </w:rPr>
              <w:t>9/18/17</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z w:val="24"/>
              </w:rPr>
              <w:t>9/21/17</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2"/>
              <w:rPr>
                <w:sz w:val="24"/>
              </w:rPr>
            </w:pPr>
            <w:r>
              <w:rPr>
                <w:sz w:val="24"/>
              </w:rPr>
              <w:t>9/25/17</w:t>
            </w:r>
          </w:p>
        </w:tc>
        <w:tc>
          <w:tcPr>
            <w:tcW w:w="1018"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z w:val="24"/>
              </w:rPr>
              <w:t>10/2/17</w:t>
            </w:r>
          </w:p>
        </w:tc>
        <w:tc>
          <w:tcPr>
            <w:tcW w:w="2360"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09"/>
              <w:rPr>
                <w:sz w:val="24"/>
              </w:rPr>
            </w:pPr>
            <w:r>
              <w:rPr>
                <w:sz w:val="24"/>
              </w:rPr>
              <w:t>Winter 18</w:t>
            </w:r>
          </w:p>
        </w:tc>
        <w:tc>
          <w:tcPr>
            <w:tcW w:w="114" w:type="dxa"/>
            <w:tcBorders>
              <w:left w:val="single" w:sz="4" w:space="0" w:color="000000"/>
            </w:tcBorders>
          </w:tcPr>
          <w:p>
            <w:pPr>
              <w:pStyle w:val="TableParagraph"/>
              <w:rPr>
                <w:rFonts w:ascii="Times New Roman"/>
                <w:sz w:val="24"/>
              </w:rPr>
            </w:pPr>
          </w:p>
        </w:tc>
      </w:tr>
      <w:tr>
        <w:trPr>
          <w:trHeight w:val="1033" w:hRule="atLeast"/>
        </w:trPr>
        <w:tc>
          <w:tcPr>
            <w:tcW w:w="152" w:type="dxa"/>
            <w:vMerge/>
            <w:tcBorders>
              <w:top w:val="nil"/>
              <w:left w:val="thickThinMediumGap" w:sz="3" w:space="0" w:color="F0F0F0"/>
              <w:bottom w:val="single" w:sz="4" w:space="0" w:color="000000"/>
            </w:tcBorders>
          </w:tcPr>
          <w:p>
            <w:pPr>
              <w:rPr>
                <w:sz w:val="2"/>
                <w:szCs w:val="2"/>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15" w:hRule="atLeast"/>
        </w:trPr>
        <w:tc>
          <w:tcPr>
            <w:tcW w:w="152" w:type="dxa"/>
            <w:tcBorders>
              <w:top w:val="single" w:sz="4" w:space="0" w:color="000000"/>
              <w:left w:val="thickThinMediumGap" w:sz="3" w:space="0" w:color="F0F0F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18" w:hRule="atLeast"/>
        </w:trPr>
        <w:tc>
          <w:tcPr>
            <w:tcW w:w="152" w:type="dxa"/>
            <w:tcBorders>
              <w:top w:val="single" w:sz="4" w:space="0" w:color="000000"/>
              <w:left w:val="thickThinMediumGap" w:sz="3" w:space="0" w:color="F0F0F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17" w:hRule="atLeast"/>
        </w:trPr>
        <w:tc>
          <w:tcPr>
            <w:tcW w:w="152" w:type="dxa"/>
            <w:tcBorders>
              <w:top w:val="single" w:sz="4" w:space="0" w:color="000000"/>
              <w:left w:val="thickThinMediumGap" w:sz="3" w:space="0" w:color="F0F0F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17" w:hRule="atLeast"/>
        </w:trPr>
        <w:tc>
          <w:tcPr>
            <w:tcW w:w="152" w:type="dxa"/>
            <w:tcBorders>
              <w:top w:val="single" w:sz="4" w:space="0" w:color="000000"/>
              <w:left w:val="thickThinMediumGap" w:sz="3" w:space="0" w:color="F0F0F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15" w:hRule="atLeast"/>
        </w:trPr>
        <w:tc>
          <w:tcPr>
            <w:tcW w:w="152" w:type="dxa"/>
            <w:tcBorders>
              <w:top w:val="single" w:sz="4" w:space="0" w:color="000000"/>
              <w:left w:val="thickThinMediumGap" w:sz="3" w:space="0" w:color="F0F0F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150" w:type="dxa"/>
            <w:tcBorders>
              <w:top w:val="single" w:sz="4" w:space="0" w:color="000000"/>
              <w:bottom w:val="single" w:sz="4" w:space="0" w:color="000000"/>
            </w:tcBorders>
          </w:tcPr>
          <w:p>
            <w:pPr>
              <w:pStyle w:val="TableParagraph"/>
              <w:rPr>
                <w:rFonts w:ascii="Times New Roman"/>
                <w:sz w:val="24"/>
              </w:rPr>
            </w:pPr>
          </w:p>
        </w:tc>
        <w:tc>
          <w:tcPr>
            <w:tcW w:w="1152" w:type="dxa"/>
            <w:tcBorders>
              <w:top w:val="single" w:sz="4" w:space="0" w:color="000000"/>
              <w:bottom w:val="single" w:sz="4" w:space="0" w:color="000000"/>
            </w:tcBorders>
          </w:tcPr>
          <w:p>
            <w:pPr>
              <w:pStyle w:val="TableParagraph"/>
              <w:rPr>
                <w:rFonts w:ascii="Times New Roman"/>
                <w:sz w:val="24"/>
              </w:rPr>
            </w:pPr>
          </w:p>
        </w:tc>
        <w:tc>
          <w:tcPr>
            <w:tcW w:w="1018" w:type="dxa"/>
            <w:tcBorders>
              <w:top w:val="single" w:sz="4" w:space="0" w:color="000000"/>
              <w:bottom w:val="single" w:sz="4" w:space="0" w:color="000000"/>
            </w:tcBorders>
          </w:tcPr>
          <w:p>
            <w:pPr>
              <w:pStyle w:val="TableParagraph"/>
              <w:rPr>
                <w:rFonts w:ascii="Times New Roman"/>
                <w:sz w:val="24"/>
              </w:rPr>
            </w:pPr>
          </w:p>
        </w:tc>
        <w:tc>
          <w:tcPr>
            <w:tcW w:w="2360" w:type="dxa"/>
            <w:tcBorders>
              <w:top w:val="single" w:sz="4" w:space="0" w:color="000000"/>
              <w:bottom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523" w:hRule="atLeast"/>
        </w:trPr>
        <w:tc>
          <w:tcPr>
            <w:tcW w:w="152" w:type="dxa"/>
            <w:tcBorders>
              <w:top w:val="single" w:sz="4" w:space="0" w:color="000000"/>
              <w:left w:val="thickThinMediumGap" w:sz="3" w:space="0" w:color="F0F0F0"/>
            </w:tcBorders>
          </w:tcPr>
          <w:p>
            <w:pPr>
              <w:pStyle w:val="TableParagraph"/>
              <w:rPr>
                <w:rFonts w:ascii="Times New Roman"/>
                <w:sz w:val="24"/>
              </w:rPr>
            </w:pPr>
          </w:p>
        </w:tc>
        <w:tc>
          <w:tcPr>
            <w:tcW w:w="1152" w:type="dxa"/>
            <w:tcBorders>
              <w:top w:val="single" w:sz="4" w:space="0" w:color="000000"/>
            </w:tcBorders>
          </w:tcPr>
          <w:p>
            <w:pPr>
              <w:pStyle w:val="TableParagraph"/>
              <w:rPr>
                <w:rFonts w:ascii="Times New Roman"/>
                <w:sz w:val="24"/>
              </w:rPr>
            </w:pPr>
          </w:p>
        </w:tc>
        <w:tc>
          <w:tcPr>
            <w:tcW w:w="1150" w:type="dxa"/>
            <w:tcBorders>
              <w:top w:val="single" w:sz="4" w:space="0" w:color="000000"/>
            </w:tcBorders>
          </w:tcPr>
          <w:p>
            <w:pPr>
              <w:pStyle w:val="TableParagraph"/>
              <w:rPr>
                <w:rFonts w:ascii="Times New Roman"/>
                <w:sz w:val="24"/>
              </w:rPr>
            </w:pPr>
          </w:p>
        </w:tc>
        <w:tc>
          <w:tcPr>
            <w:tcW w:w="1152" w:type="dxa"/>
            <w:tcBorders>
              <w:top w:val="single" w:sz="4" w:space="0" w:color="000000"/>
            </w:tcBorders>
          </w:tcPr>
          <w:p>
            <w:pPr>
              <w:pStyle w:val="TableParagraph"/>
              <w:rPr>
                <w:rFonts w:ascii="Times New Roman"/>
                <w:sz w:val="24"/>
              </w:rPr>
            </w:pPr>
          </w:p>
        </w:tc>
        <w:tc>
          <w:tcPr>
            <w:tcW w:w="1018" w:type="dxa"/>
            <w:tcBorders>
              <w:top w:val="single" w:sz="4" w:space="0" w:color="000000"/>
            </w:tcBorders>
          </w:tcPr>
          <w:p>
            <w:pPr>
              <w:pStyle w:val="TableParagraph"/>
              <w:rPr>
                <w:rFonts w:ascii="Times New Roman"/>
                <w:sz w:val="24"/>
              </w:rPr>
            </w:pPr>
          </w:p>
        </w:tc>
        <w:tc>
          <w:tcPr>
            <w:tcW w:w="2360" w:type="dxa"/>
            <w:tcBorders>
              <w:top w:val="single" w:sz="4" w:space="0" w:color="000000"/>
              <w:right w:val="single" w:sz="4" w:space="0" w:color="000000"/>
            </w:tcBorders>
          </w:tcPr>
          <w:p>
            <w:pPr>
              <w:pStyle w:val="TableParagraph"/>
              <w:rPr>
                <w:rFonts w:ascii="Times New Roman"/>
                <w:sz w:val="24"/>
              </w:rPr>
            </w:pPr>
          </w:p>
        </w:tc>
        <w:tc>
          <w:tcPr>
            <w:tcW w:w="114" w:type="dxa"/>
            <w:tcBorders>
              <w:left w:val="single" w:sz="4" w:space="0" w:color="000000"/>
            </w:tcBorders>
          </w:tcPr>
          <w:p>
            <w:pPr>
              <w:pStyle w:val="TableParagraph"/>
              <w:rPr>
                <w:rFonts w:ascii="Times New Roman"/>
                <w:sz w:val="24"/>
              </w:rPr>
            </w:pPr>
          </w:p>
        </w:tc>
      </w:tr>
      <w:tr>
        <w:trPr>
          <w:trHeight w:val="1597" w:hRule="atLeast"/>
        </w:trPr>
        <w:tc>
          <w:tcPr>
            <w:tcW w:w="152" w:type="dxa"/>
            <w:tcBorders>
              <w:left w:val="single" w:sz="6" w:space="0" w:color="F0F0F0"/>
            </w:tcBorders>
          </w:tcPr>
          <w:p>
            <w:pPr>
              <w:pStyle w:val="TableParagraph"/>
              <w:rPr>
                <w:rFonts w:ascii="Times New Roman"/>
                <w:sz w:val="24"/>
              </w:rPr>
            </w:pPr>
          </w:p>
        </w:tc>
        <w:tc>
          <w:tcPr>
            <w:tcW w:w="1152" w:type="dxa"/>
          </w:tcPr>
          <w:p>
            <w:pPr>
              <w:pStyle w:val="TableParagraph"/>
              <w:rPr>
                <w:rFonts w:ascii="Times New Roman"/>
                <w:sz w:val="24"/>
              </w:rPr>
            </w:pPr>
          </w:p>
        </w:tc>
        <w:tc>
          <w:tcPr>
            <w:tcW w:w="1150" w:type="dxa"/>
          </w:tcPr>
          <w:p>
            <w:pPr>
              <w:pStyle w:val="TableParagraph"/>
              <w:rPr>
                <w:rFonts w:ascii="Times New Roman"/>
                <w:sz w:val="24"/>
              </w:rPr>
            </w:pPr>
          </w:p>
        </w:tc>
        <w:tc>
          <w:tcPr>
            <w:tcW w:w="1152" w:type="dxa"/>
          </w:tcPr>
          <w:p>
            <w:pPr>
              <w:pStyle w:val="TableParagraph"/>
              <w:rPr>
                <w:rFonts w:ascii="Times New Roman"/>
                <w:sz w:val="24"/>
              </w:rPr>
            </w:pPr>
          </w:p>
        </w:tc>
        <w:tc>
          <w:tcPr>
            <w:tcW w:w="1018" w:type="dxa"/>
          </w:tcPr>
          <w:p>
            <w:pPr>
              <w:pStyle w:val="TableParagraph"/>
              <w:rPr>
                <w:rFonts w:ascii="Times New Roman"/>
                <w:sz w:val="24"/>
              </w:rPr>
            </w:pPr>
          </w:p>
        </w:tc>
        <w:tc>
          <w:tcPr>
            <w:tcW w:w="2360" w:type="dxa"/>
          </w:tcPr>
          <w:p>
            <w:pPr>
              <w:pStyle w:val="TableParagraph"/>
              <w:rPr>
                <w:rFonts w:ascii="Times New Roman"/>
                <w:sz w:val="24"/>
              </w:rPr>
            </w:pPr>
          </w:p>
        </w:tc>
        <w:tc>
          <w:tcPr>
            <w:tcW w:w="114" w:type="dxa"/>
          </w:tcPr>
          <w:p>
            <w:pPr>
              <w:pStyle w:val="TableParagraph"/>
              <w:rPr>
                <w:rFonts w:ascii="Times New Roman"/>
                <w:sz w:val="24"/>
              </w:rPr>
            </w:pPr>
          </w:p>
        </w:tc>
      </w:tr>
    </w:tbl>
    <w:sectPr>
      <w:pgSz w:w="12240" w:h="15840"/>
      <w:pgMar w:top="1440" w:bottom="280" w:left="9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4" w:hanging="269"/>
        <w:jc w:val="left"/>
      </w:pPr>
      <w:rPr>
        <w:rFonts w:hint="default" w:ascii="Arial" w:hAnsi="Arial" w:eastAsia="Arial" w:cs="Arial"/>
        <w:b/>
        <w:bCs/>
        <w:w w:val="99"/>
        <w:sz w:val="24"/>
        <w:szCs w:val="24"/>
        <w:lang w:val="en-us" w:eastAsia="en-us" w:bidi="en-us"/>
      </w:rPr>
    </w:lvl>
    <w:lvl w:ilvl="1">
      <w:start w:val="0"/>
      <w:numFmt w:val="bullet"/>
      <w:lvlText w:val="•"/>
      <w:lvlJc w:val="left"/>
      <w:pPr>
        <w:ind w:left="984" w:hanging="269"/>
      </w:pPr>
      <w:rPr>
        <w:rFonts w:hint="default"/>
        <w:lang w:val="en-us" w:eastAsia="en-us" w:bidi="en-us"/>
      </w:rPr>
    </w:lvl>
    <w:lvl w:ilvl="2">
      <w:start w:val="0"/>
      <w:numFmt w:val="bullet"/>
      <w:lvlText w:val="•"/>
      <w:lvlJc w:val="left"/>
      <w:pPr>
        <w:ind w:left="1948" w:hanging="269"/>
      </w:pPr>
      <w:rPr>
        <w:rFonts w:hint="default"/>
        <w:lang w:val="en-us" w:eastAsia="en-us" w:bidi="en-us"/>
      </w:rPr>
    </w:lvl>
    <w:lvl w:ilvl="3">
      <w:start w:val="0"/>
      <w:numFmt w:val="bullet"/>
      <w:lvlText w:val="•"/>
      <w:lvlJc w:val="left"/>
      <w:pPr>
        <w:ind w:left="2912" w:hanging="269"/>
      </w:pPr>
      <w:rPr>
        <w:rFonts w:hint="default"/>
        <w:lang w:val="en-us" w:eastAsia="en-us" w:bidi="en-us"/>
      </w:rPr>
    </w:lvl>
    <w:lvl w:ilvl="4">
      <w:start w:val="0"/>
      <w:numFmt w:val="bullet"/>
      <w:lvlText w:val="•"/>
      <w:lvlJc w:val="left"/>
      <w:pPr>
        <w:ind w:left="3876" w:hanging="269"/>
      </w:pPr>
      <w:rPr>
        <w:rFonts w:hint="default"/>
        <w:lang w:val="en-us" w:eastAsia="en-us" w:bidi="en-us"/>
      </w:rPr>
    </w:lvl>
    <w:lvl w:ilvl="5">
      <w:start w:val="0"/>
      <w:numFmt w:val="bullet"/>
      <w:lvlText w:val="•"/>
      <w:lvlJc w:val="left"/>
      <w:pPr>
        <w:ind w:left="4840" w:hanging="269"/>
      </w:pPr>
      <w:rPr>
        <w:rFonts w:hint="default"/>
        <w:lang w:val="en-us" w:eastAsia="en-us" w:bidi="en-us"/>
      </w:rPr>
    </w:lvl>
    <w:lvl w:ilvl="6">
      <w:start w:val="0"/>
      <w:numFmt w:val="bullet"/>
      <w:lvlText w:val="•"/>
      <w:lvlJc w:val="left"/>
      <w:pPr>
        <w:ind w:left="5804" w:hanging="269"/>
      </w:pPr>
      <w:rPr>
        <w:rFonts w:hint="default"/>
        <w:lang w:val="en-us" w:eastAsia="en-us" w:bidi="en-us"/>
      </w:rPr>
    </w:lvl>
    <w:lvl w:ilvl="7">
      <w:start w:val="0"/>
      <w:numFmt w:val="bullet"/>
      <w:lvlText w:val="•"/>
      <w:lvlJc w:val="left"/>
      <w:pPr>
        <w:ind w:left="6768" w:hanging="269"/>
      </w:pPr>
      <w:rPr>
        <w:rFonts w:hint="default"/>
        <w:lang w:val="en-us" w:eastAsia="en-us" w:bidi="en-us"/>
      </w:rPr>
    </w:lvl>
    <w:lvl w:ilvl="8">
      <w:start w:val="0"/>
      <w:numFmt w:val="bullet"/>
      <w:lvlText w:val="•"/>
      <w:lvlJc w:val="left"/>
      <w:pPr>
        <w:ind w:left="7732" w:hanging="269"/>
      </w:pPr>
      <w:rPr>
        <w:rFonts w:hint="default"/>
        <w:lang w:val="en-us" w:eastAsia="en-us" w:bidi="en-us"/>
      </w:rPr>
    </w:lvl>
  </w:abstractNum>
  <w:abstractNum w:abstractNumId="0">
    <w:multiLevelType w:val="hybridMultilevel"/>
    <w:lvl w:ilvl="0">
      <w:start w:val="1"/>
      <w:numFmt w:val="decimal"/>
      <w:lvlText w:val="%1."/>
      <w:lvlJc w:val="left"/>
      <w:pPr>
        <w:ind w:left="25" w:hanging="269"/>
        <w:jc w:val="left"/>
      </w:pPr>
      <w:rPr>
        <w:rFonts w:hint="default" w:ascii="Arial" w:hAnsi="Arial" w:eastAsia="Arial" w:cs="Arial"/>
        <w:b/>
        <w:bCs/>
        <w:w w:val="99"/>
        <w:sz w:val="24"/>
        <w:szCs w:val="24"/>
        <w:lang w:val="en-us" w:eastAsia="en-us" w:bidi="en-us"/>
      </w:rPr>
    </w:lvl>
    <w:lvl w:ilvl="1">
      <w:start w:val="0"/>
      <w:numFmt w:val="bullet"/>
      <w:lvlText w:val="•"/>
      <w:lvlJc w:val="left"/>
      <w:pPr>
        <w:ind w:left="985" w:hanging="269"/>
      </w:pPr>
      <w:rPr>
        <w:rFonts w:hint="default"/>
        <w:lang w:val="en-us" w:eastAsia="en-us" w:bidi="en-us"/>
      </w:rPr>
    </w:lvl>
    <w:lvl w:ilvl="2">
      <w:start w:val="0"/>
      <w:numFmt w:val="bullet"/>
      <w:lvlText w:val="•"/>
      <w:lvlJc w:val="left"/>
      <w:pPr>
        <w:ind w:left="1950" w:hanging="269"/>
      </w:pPr>
      <w:rPr>
        <w:rFonts w:hint="default"/>
        <w:lang w:val="en-us" w:eastAsia="en-us" w:bidi="en-us"/>
      </w:rPr>
    </w:lvl>
    <w:lvl w:ilvl="3">
      <w:start w:val="0"/>
      <w:numFmt w:val="bullet"/>
      <w:lvlText w:val="•"/>
      <w:lvlJc w:val="left"/>
      <w:pPr>
        <w:ind w:left="2915" w:hanging="269"/>
      </w:pPr>
      <w:rPr>
        <w:rFonts w:hint="default"/>
        <w:lang w:val="en-us" w:eastAsia="en-us" w:bidi="en-us"/>
      </w:rPr>
    </w:lvl>
    <w:lvl w:ilvl="4">
      <w:start w:val="0"/>
      <w:numFmt w:val="bullet"/>
      <w:lvlText w:val="•"/>
      <w:lvlJc w:val="left"/>
      <w:pPr>
        <w:ind w:left="3880" w:hanging="269"/>
      </w:pPr>
      <w:rPr>
        <w:rFonts w:hint="default"/>
        <w:lang w:val="en-us" w:eastAsia="en-us" w:bidi="en-us"/>
      </w:rPr>
    </w:lvl>
    <w:lvl w:ilvl="5">
      <w:start w:val="0"/>
      <w:numFmt w:val="bullet"/>
      <w:lvlText w:val="•"/>
      <w:lvlJc w:val="left"/>
      <w:pPr>
        <w:ind w:left="4845" w:hanging="269"/>
      </w:pPr>
      <w:rPr>
        <w:rFonts w:hint="default"/>
        <w:lang w:val="en-us" w:eastAsia="en-us" w:bidi="en-us"/>
      </w:rPr>
    </w:lvl>
    <w:lvl w:ilvl="6">
      <w:start w:val="0"/>
      <w:numFmt w:val="bullet"/>
      <w:lvlText w:val="•"/>
      <w:lvlJc w:val="left"/>
      <w:pPr>
        <w:ind w:left="5810" w:hanging="269"/>
      </w:pPr>
      <w:rPr>
        <w:rFonts w:hint="default"/>
        <w:lang w:val="en-us" w:eastAsia="en-us" w:bidi="en-us"/>
      </w:rPr>
    </w:lvl>
    <w:lvl w:ilvl="7">
      <w:start w:val="0"/>
      <w:numFmt w:val="bullet"/>
      <w:lvlText w:val="•"/>
      <w:lvlJc w:val="left"/>
      <w:pPr>
        <w:ind w:left="6775" w:hanging="269"/>
      </w:pPr>
      <w:rPr>
        <w:rFonts w:hint="default"/>
        <w:lang w:val="en-us" w:eastAsia="en-us" w:bidi="en-us"/>
      </w:rPr>
    </w:lvl>
    <w:lvl w:ilvl="8">
      <w:start w:val="0"/>
      <w:numFmt w:val="bullet"/>
      <w:lvlText w:val="•"/>
      <w:lvlJc w:val="left"/>
      <w:pPr>
        <w:ind w:left="7740" w:hanging="269"/>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Barbara</dc:creator>
  <dcterms:created xsi:type="dcterms:W3CDTF">2019-12-03T22:36:12Z</dcterms:created>
  <dcterms:modified xsi:type="dcterms:W3CDTF">2019-12-03T22:36:12Z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Acrobat PDFMaker 15 for Word</vt:lpwstr>
  </property>
  <property fmtid="{D5CDD505-2E9C-101B-9397-08002B2CF9AE}" pid="4" name="LastSaved">
    <vt:filetime>2019-12-03T00:00:00Z</vt:filetime>
  </property>
</Properties>
</file>