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3A9C" w14:textId="77777777" w:rsidR="00AF0AEE" w:rsidRPr="0052111F" w:rsidRDefault="009D2CFC" w:rsidP="009D2CFC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52111F">
        <w:rPr>
          <w:sz w:val="28"/>
          <w:szCs w:val="28"/>
          <w:u w:val="single"/>
        </w:rPr>
        <w:t>Background Document to “Standardized Cleaning Products” Policy</w:t>
      </w:r>
    </w:p>
    <w:p w14:paraId="60CE3F79" w14:textId="77777777" w:rsidR="003C0B77" w:rsidRDefault="003C0B77" w:rsidP="009D2CFC">
      <w:pPr>
        <w:jc w:val="center"/>
        <w:rPr>
          <w:u w:val="single"/>
        </w:rPr>
      </w:pPr>
    </w:p>
    <w:p w14:paraId="6365E5C3" w14:textId="77777777" w:rsidR="00DF0632" w:rsidRPr="009D2CFC" w:rsidRDefault="00DF0632" w:rsidP="00DF0632">
      <w:pPr>
        <w:rPr>
          <w:u w:val="single"/>
        </w:rPr>
      </w:pPr>
      <w:r w:rsidRPr="009D2CFC">
        <w:rPr>
          <w:u w:val="single"/>
        </w:rPr>
        <w:t>Overview on Cleaning Chemicals</w:t>
      </w:r>
      <w:r>
        <w:rPr>
          <w:u w:val="single"/>
        </w:rPr>
        <w:t xml:space="preserve"> and Best Practice</w:t>
      </w:r>
    </w:p>
    <w:p w14:paraId="572C5DC1" w14:textId="77777777" w:rsidR="00B80CDF" w:rsidRDefault="00443392" w:rsidP="00DF0632">
      <w:r>
        <w:t xml:space="preserve">For the past two years, the Custodial Department has </w:t>
      </w:r>
      <w:r w:rsidR="00E66EC1">
        <w:t>been using</w:t>
      </w:r>
      <w:r>
        <w:t xml:space="preserve"> green cleaning chem</w:t>
      </w:r>
      <w:r w:rsidR="00E66EC1">
        <w:t>icals and has consciously aimed at promoting sustainable practices</w:t>
      </w:r>
      <w:r>
        <w:t xml:space="preserve">.  This has </w:t>
      </w:r>
    </w:p>
    <w:p w14:paraId="5C158EE0" w14:textId="77777777" w:rsidR="00F8663F" w:rsidRDefault="00443392" w:rsidP="00DF0632">
      <w:r>
        <w:t xml:space="preserve">taken the form of purchasing new equipment, which renders corrosive </w:t>
      </w:r>
      <w:r w:rsidR="00925F99">
        <w:t>wax stripper</w:t>
      </w:r>
      <w:r w:rsidR="00D46BFE">
        <w:t xml:space="preserve"> obsolete</w:t>
      </w:r>
      <w:r w:rsidR="00925F99">
        <w:t>; r</w:t>
      </w:r>
      <w:r>
        <w:t>emoving bleach f</w:t>
      </w:r>
      <w:r w:rsidR="00925F99">
        <w:t xml:space="preserve">rom the Early Leaning Center; </w:t>
      </w:r>
      <w:r w:rsidR="00E66EC1">
        <w:t xml:space="preserve">adopting low-water, encapsulation carpet cleaning; </w:t>
      </w:r>
      <w:r w:rsidR="00925F99">
        <w:t>and</w:t>
      </w:r>
      <w:r>
        <w:t xml:space="preserve"> ordering </w:t>
      </w:r>
      <w:r w:rsidR="00925F99">
        <w:t>chlorine-free paper towels</w:t>
      </w:r>
      <w:r w:rsidR="00D46BFE">
        <w:t>,</w:t>
      </w:r>
      <w:r w:rsidR="00E66EC1">
        <w:t xml:space="preserve"> which </w:t>
      </w:r>
      <w:r w:rsidR="00FF2192">
        <w:t>have</w:t>
      </w:r>
      <w:r w:rsidR="00E66EC1">
        <w:t xml:space="preserve"> </w:t>
      </w:r>
      <w:r w:rsidR="00F66F40">
        <w:t>100% recovered material</w:t>
      </w:r>
      <w:r w:rsidR="00925F99">
        <w:t>.  T</w:t>
      </w:r>
      <w:r>
        <w:t xml:space="preserve">he Custodial Department’s focus has been on </w:t>
      </w:r>
      <w:r w:rsidR="00F8663F">
        <w:t xml:space="preserve">using </w:t>
      </w:r>
      <w:r>
        <w:t xml:space="preserve">cleaning </w:t>
      </w:r>
      <w:r w:rsidR="00B40A70">
        <w:t>chemicals that</w:t>
      </w:r>
      <w:r w:rsidR="00F8663F">
        <w:t xml:space="preserve"> promote a healthy indoor air quality for all building-users, and to be mindful of the impact those chemicals have on the environment.</w:t>
      </w:r>
      <w:r w:rsidR="006915B7">
        <w:t xml:space="preserve">  Currently, the Custodial Department is supplying green cleaning chemicals to various departments</w:t>
      </w:r>
      <w:r w:rsidR="00F90B40">
        <w:t xml:space="preserve"> within Tacoma Community College,</w:t>
      </w:r>
      <w:r w:rsidR="006915B7">
        <w:t xml:space="preserve"> on-demand.</w:t>
      </w:r>
    </w:p>
    <w:p w14:paraId="42171871" w14:textId="77777777" w:rsidR="00B40A70" w:rsidRDefault="00B40A70" w:rsidP="00DF0632">
      <w:r w:rsidRPr="00B40A70">
        <w:rPr>
          <w:noProof/>
        </w:rPr>
        <w:drawing>
          <wp:inline distT="0" distB="0" distL="0" distR="0" wp14:anchorId="72EDC14D" wp14:editId="261DA946">
            <wp:extent cx="5943600" cy="4457074"/>
            <wp:effectExtent l="0" t="0" r="0" b="635"/>
            <wp:docPr id="2" name="Picture 2" descr="C:\Users\cturner\Pictures\2019-04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urner\Pictures\2019-04-18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8491" w14:textId="77777777" w:rsidR="00B40A70" w:rsidRDefault="006915B7" w:rsidP="00B40A70">
      <w:r>
        <w:t>Nevertheless</w:t>
      </w:r>
      <w:r w:rsidR="00B40A70">
        <w:t>, it defeats the purpose of having a green cleaning standard, when College staff bring in cleaning chemicals</w:t>
      </w:r>
      <w:r w:rsidR="00FE498C">
        <w:t xml:space="preserve">, without taking into </w:t>
      </w:r>
      <w:r w:rsidR="00B40A70">
        <w:t xml:space="preserve">account indoor air quality, or the impact on the environment.    </w:t>
      </w:r>
      <w:r w:rsidR="00E66EC1">
        <w:t>As the image above shows,</w:t>
      </w:r>
      <w:r w:rsidR="00B40A70">
        <w:t xml:space="preserve"> </w:t>
      </w:r>
      <w:r w:rsidR="00D46BFE">
        <w:t>unhealthy cleaning</w:t>
      </w:r>
      <w:r w:rsidR="00B40A70">
        <w:t xml:space="preserve"> chemicals </w:t>
      </w:r>
      <w:proofErr w:type="gramStart"/>
      <w:r w:rsidR="00B40A70">
        <w:t>are brought</w:t>
      </w:r>
      <w:proofErr w:type="gramEnd"/>
      <w:r w:rsidR="00B40A70">
        <w:t xml:space="preserve"> onto campus by staff.  Therefore, best practice would entail prohibiting staff from bringing such chemicals onto campus, and aligning the </w:t>
      </w:r>
      <w:r w:rsidR="00B40A70">
        <w:lastRenderedPageBreak/>
        <w:t>College with the Custodial Department’s de facto green cleaning policy.</w:t>
      </w:r>
      <w:r w:rsidR="004B4162">
        <w:t xml:space="preserve">  The following tables illustrates the point: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34"/>
        <w:gridCol w:w="2779"/>
        <w:gridCol w:w="2019"/>
        <w:gridCol w:w="1603"/>
        <w:gridCol w:w="1315"/>
      </w:tblGrid>
      <w:tr w:rsidR="00D90C0B" w:rsidRPr="00D90C0B" w14:paraId="2EAEA615" w14:textId="77777777" w:rsidTr="00667255">
        <w:tc>
          <w:tcPr>
            <w:tcW w:w="1634" w:type="dxa"/>
          </w:tcPr>
          <w:p w14:paraId="3A17562A" w14:textId="77777777" w:rsidR="00D90C0B" w:rsidRPr="00D90C0B" w:rsidRDefault="00D90C0B" w:rsidP="00D90C0B">
            <w:pPr>
              <w:rPr>
                <w:b/>
              </w:rPr>
            </w:pPr>
            <w:r w:rsidRPr="00D90C0B">
              <w:rPr>
                <w:b/>
              </w:rPr>
              <w:t>Brand Name</w:t>
            </w:r>
          </w:p>
        </w:tc>
        <w:tc>
          <w:tcPr>
            <w:tcW w:w="2779" w:type="dxa"/>
          </w:tcPr>
          <w:p w14:paraId="2C515889" w14:textId="77777777" w:rsidR="00D90C0B" w:rsidRPr="00D90C0B" w:rsidRDefault="00D90C0B" w:rsidP="00D90C0B">
            <w:pPr>
              <w:rPr>
                <w:b/>
              </w:rPr>
            </w:pPr>
            <w:r w:rsidRPr="00D90C0B">
              <w:rPr>
                <w:b/>
              </w:rPr>
              <w:t>Active Ingredient</w:t>
            </w:r>
          </w:p>
        </w:tc>
        <w:tc>
          <w:tcPr>
            <w:tcW w:w="2019" w:type="dxa"/>
          </w:tcPr>
          <w:p w14:paraId="47BE39FD" w14:textId="77777777" w:rsidR="00D90C0B" w:rsidRPr="00D90C0B" w:rsidRDefault="00D90C0B" w:rsidP="00D90C0B">
            <w:pPr>
              <w:rPr>
                <w:b/>
              </w:rPr>
            </w:pPr>
            <w:r w:rsidRPr="00D90C0B">
              <w:rPr>
                <w:b/>
              </w:rPr>
              <w:t>Problem</w:t>
            </w:r>
          </w:p>
        </w:tc>
        <w:tc>
          <w:tcPr>
            <w:tcW w:w="1603" w:type="dxa"/>
          </w:tcPr>
          <w:p w14:paraId="67C37DEB" w14:textId="77777777" w:rsidR="00D90C0B" w:rsidRPr="00D90C0B" w:rsidRDefault="002152E4" w:rsidP="00D90C0B">
            <w:pPr>
              <w:rPr>
                <w:b/>
              </w:rPr>
            </w:pPr>
            <w:r>
              <w:rPr>
                <w:b/>
              </w:rPr>
              <w:t xml:space="preserve">Examples of </w:t>
            </w:r>
            <w:r w:rsidR="00D90C0B" w:rsidRPr="00D90C0B">
              <w:rPr>
                <w:b/>
              </w:rPr>
              <w:t>Informed Substitution</w:t>
            </w:r>
          </w:p>
        </w:tc>
        <w:tc>
          <w:tcPr>
            <w:tcW w:w="1315" w:type="dxa"/>
          </w:tcPr>
          <w:p w14:paraId="51C2867F" w14:textId="77777777" w:rsidR="00D90C0B" w:rsidRPr="00D90C0B" w:rsidRDefault="00D90C0B" w:rsidP="00D90C0B">
            <w:pPr>
              <w:rPr>
                <w:b/>
              </w:rPr>
            </w:pPr>
            <w:r w:rsidRPr="00D90C0B">
              <w:rPr>
                <w:b/>
              </w:rPr>
              <w:t>Active Ingredient</w:t>
            </w:r>
          </w:p>
        </w:tc>
      </w:tr>
      <w:tr w:rsidR="00D90C0B" w:rsidRPr="00D90C0B" w14:paraId="12C0673B" w14:textId="77777777" w:rsidTr="00667255">
        <w:tc>
          <w:tcPr>
            <w:tcW w:w="1634" w:type="dxa"/>
          </w:tcPr>
          <w:p w14:paraId="7D263556" w14:textId="77777777" w:rsidR="00D90C0B" w:rsidRPr="00D90C0B" w:rsidRDefault="00D90C0B" w:rsidP="00D90C0B">
            <w:r w:rsidRPr="00D90C0B">
              <w:t>Clorox Disinfectant Wipes</w:t>
            </w:r>
          </w:p>
        </w:tc>
        <w:tc>
          <w:tcPr>
            <w:tcW w:w="2779" w:type="dxa"/>
          </w:tcPr>
          <w:p w14:paraId="3DD92FE9" w14:textId="77777777" w:rsidR="00D90C0B" w:rsidRPr="00D90C0B" w:rsidRDefault="00D90C0B" w:rsidP="00D90C0B">
            <w:r w:rsidRPr="00D90C0B">
              <w:t>d-Limonene</w:t>
            </w:r>
          </w:p>
        </w:tc>
        <w:tc>
          <w:tcPr>
            <w:tcW w:w="2019" w:type="dxa"/>
          </w:tcPr>
          <w:p w14:paraId="500FC74C" w14:textId="77777777" w:rsidR="00D90C0B" w:rsidRPr="00D90C0B" w:rsidRDefault="00D90C0B" w:rsidP="00D90C0B">
            <w:proofErr w:type="spellStart"/>
            <w:r w:rsidRPr="00D90C0B">
              <w:t>Bioaccumulate</w:t>
            </w:r>
            <w:proofErr w:type="spellEnd"/>
            <w:r w:rsidRPr="00D90C0B">
              <w:t xml:space="preserve"> toxicant in the environment.</w:t>
            </w:r>
          </w:p>
          <w:p w14:paraId="085D9DA8" w14:textId="77777777" w:rsidR="00D90C0B" w:rsidRPr="00D8143E" w:rsidRDefault="00D90C0B" w:rsidP="00D90C0B">
            <w:pPr>
              <w:rPr>
                <w:vertAlign w:val="superscript"/>
              </w:rPr>
            </w:pPr>
            <w:r w:rsidRPr="00D90C0B">
              <w:t>Sensitizing effect on people</w:t>
            </w:r>
            <w:r w:rsidR="00D8143E">
              <w:rPr>
                <w:vertAlign w:val="superscript"/>
              </w:rPr>
              <w:t>1</w:t>
            </w:r>
          </w:p>
        </w:tc>
        <w:tc>
          <w:tcPr>
            <w:tcW w:w="1603" w:type="dxa"/>
          </w:tcPr>
          <w:p w14:paraId="0A75F0DB" w14:textId="77777777" w:rsidR="00D90C0B" w:rsidRPr="00D90C0B" w:rsidRDefault="00D90C0B" w:rsidP="00D90C0B">
            <w:r w:rsidRPr="00D90C0B">
              <w:t>Purell Alcohol Formula wipes</w:t>
            </w:r>
          </w:p>
        </w:tc>
        <w:tc>
          <w:tcPr>
            <w:tcW w:w="1315" w:type="dxa"/>
          </w:tcPr>
          <w:p w14:paraId="69A5A539" w14:textId="77777777" w:rsidR="00D90C0B" w:rsidRPr="00D90C0B" w:rsidRDefault="00D90C0B" w:rsidP="00D90C0B">
            <w:r w:rsidRPr="00D90C0B">
              <w:t>Isopropyl alcohol</w:t>
            </w:r>
          </w:p>
        </w:tc>
      </w:tr>
      <w:tr w:rsidR="00D90C0B" w:rsidRPr="00D90C0B" w14:paraId="42469792" w14:textId="77777777" w:rsidTr="00667255">
        <w:tc>
          <w:tcPr>
            <w:tcW w:w="1634" w:type="dxa"/>
          </w:tcPr>
          <w:p w14:paraId="7A450F02" w14:textId="77777777" w:rsidR="00D90C0B" w:rsidRPr="00D90C0B" w:rsidRDefault="00D90C0B" w:rsidP="00D90C0B">
            <w:r w:rsidRPr="00D90C0B">
              <w:t>Clorox Bleach-free Wipes</w:t>
            </w:r>
          </w:p>
        </w:tc>
        <w:tc>
          <w:tcPr>
            <w:tcW w:w="2779" w:type="dxa"/>
          </w:tcPr>
          <w:p w14:paraId="465DB1FE" w14:textId="77777777" w:rsidR="00D90C0B" w:rsidRPr="00D90C0B" w:rsidRDefault="00D90C0B" w:rsidP="00D90C0B">
            <w:r w:rsidRPr="00D90C0B">
              <w:t>Quaternary Ammonium Compound (</w:t>
            </w:r>
            <w:proofErr w:type="spellStart"/>
            <w:r w:rsidRPr="00D90C0B">
              <w:t>quat</w:t>
            </w:r>
            <w:proofErr w:type="spellEnd"/>
            <w:r w:rsidRPr="00D90C0B">
              <w:t>)</w:t>
            </w:r>
          </w:p>
        </w:tc>
        <w:tc>
          <w:tcPr>
            <w:tcW w:w="2019" w:type="dxa"/>
          </w:tcPr>
          <w:p w14:paraId="13823744" w14:textId="77777777" w:rsidR="00D90C0B" w:rsidRPr="00F90B40" w:rsidRDefault="00D90C0B" w:rsidP="00D90C0B">
            <w:pPr>
              <w:rPr>
                <w:vertAlign w:val="superscript"/>
              </w:rPr>
            </w:pPr>
            <w:r w:rsidRPr="00D90C0B">
              <w:t xml:space="preserve">One of the </w:t>
            </w:r>
            <w:proofErr w:type="spellStart"/>
            <w:r w:rsidRPr="00D90C0B">
              <w:t>quats</w:t>
            </w:r>
            <w:proofErr w:type="spellEnd"/>
            <w:r w:rsidRPr="00D90C0B">
              <w:t xml:space="preserve"> is benzyl ammonium chloride, which may cause asthma</w:t>
            </w:r>
            <w:r w:rsidR="00F90B40">
              <w:rPr>
                <w:vertAlign w:val="superscript"/>
              </w:rPr>
              <w:t>2</w:t>
            </w:r>
          </w:p>
        </w:tc>
        <w:tc>
          <w:tcPr>
            <w:tcW w:w="1603" w:type="dxa"/>
          </w:tcPr>
          <w:p w14:paraId="058EE4F4" w14:textId="77777777" w:rsidR="00D90C0B" w:rsidRPr="00D90C0B" w:rsidRDefault="00D90C0B" w:rsidP="00D90C0B">
            <w:r w:rsidRPr="00D90C0B">
              <w:t>Purell Alcohol Formula wipes</w:t>
            </w:r>
          </w:p>
        </w:tc>
        <w:tc>
          <w:tcPr>
            <w:tcW w:w="1315" w:type="dxa"/>
          </w:tcPr>
          <w:p w14:paraId="55F20F6C" w14:textId="77777777" w:rsidR="00D90C0B" w:rsidRPr="00D90C0B" w:rsidRDefault="00D90C0B" w:rsidP="00D90C0B">
            <w:r w:rsidRPr="00D90C0B">
              <w:t>Isopropyl alcohol</w:t>
            </w:r>
          </w:p>
        </w:tc>
      </w:tr>
      <w:tr w:rsidR="00D90C0B" w:rsidRPr="00D90C0B" w14:paraId="646978D3" w14:textId="77777777" w:rsidTr="00667255">
        <w:tc>
          <w:tcPr>
            <w:tcW w:w="1634" w:type="dxa"/>
          </w:tcPr>
          <w:p w14:paraId="2931A71D" w14:textId="77777777" w:rsidR="00D90C0B" w:rsidRPr="00D90C0B" w:rsidRDefault="00D90C0B" w:rsidP="00D90C0B">
            <w:r w:rsidRPr="00D90C0B">
              <w:t>Bleach</w:t>
            </w:r>
          </w:p>
        </w:tc>
        <w:tc>
          <w:tcPr>
            <w:tcW w:w="2779" w:type="dxa"/>
          </w:tcPr>
          <w:p w14:paraId="70E4CCAA" w14:textId="77777777" w:rsidR="00D90C0B" w:rsidRPr="00D90C0B" w:rsidRDefault="00D90C0B" w:rsidP="00D90C0B">
            <w:r w:rsidRPr="00D90C0B">
              <w:t>Sodium Hypochlorite</w:t>
            </w:r>
          </w:p>
        </w:tc>
        <w:tc>
          <w:tcPr>
            <w:tcW w:w="2019" w:type="dxa"/>
          </w:tcPr>
          <w:p w14:paraId="148C7A64" w14:textId="77777777" w:rsidR="00D90C0B" w:rsidRPr="00F90B40" w:rsidRDefault="00D90C0B" w:rsidP="00D90C0B">
            <w:pPr>
              <w:rPr>
                <w:vertAlign w:val="superscript"/>
              </w:rPr>
            </w:pPr>
            <w:r w:rsidRPr="00D90C0B">
              <w:t>May cause/exacerbate asthma</w:t>
            </w:r>
            <w:r w:rsidR="00F90B40">
              <w:rPr>
                <w:vertAlign w:val="superscript"/>
              </w:rPr>
              <w:t>3</w:t>
            </w:r>
            <w:r w:rsidR="00E51519">
              <w:rPr>
                <w:vertAlign w:val="superscript"/>
              </w:rPr>
              <w:t>,4</w:t>
            </w:r>
          </w:p>
        </w:tc>
        <w:tc>
          <w:tcPr>
            <w:tcW w:w="1603" w:type="dxa"/>
          </w:tcPr>
          <w:p w14:paraId="6C3FFFB4" w14:textId="77777777" w:rsidR="00D90C0B" w:rsidRPr="00D90C0B" w:rsidRDefault="00D90C0B" w:rsidP="00D90C0B">
            <w:proofErr w:type="spellStart"/>
            <w:r w:rsidRPr="00D90C0B">
              <w:t>Diversey</w:t>
            </w:r>
            <w:proofErr w:type="spellEnd"/>
            <w:r w:rsidRPr="00D90C0B">
              <w:t xml:space="preserve"> </w:t>
            </w:r>
            <w:proofErr w:type="spellStart"/>
            <w:r w:rsidRPr="00D90C0B">
              <w:t>Oxivir</w:t>
            </w:r>
            <w:proofErr w:type="spellEnd"/>
            <w:r w:rsidRPr="00D90C0B">
              <w:t xml:space="preserve"> disinfectant</w:t>
            </w:r>
          </w:p>
        </w:tc>
        <w:tc>
          <w:tcPr>
            <w:tcW w:w="1315" w:type="dxa"/>
          </w:tcPr>
          <w:p w14:paraId="6E419120" w14:textId="77777777" w:rsidR="00D90C0B" w:rsidRPr="00D90C0B" w:rsidRDefault="00D90C0B" w:rsidP="00D90C0B">
            <w:r w:rsidRPr="00D90C0B">
              <w:t>Hydrogen peroxide</w:t>
            </w:r>
          </w:p>
        </w:tc>
      </w:tr>
      <w:tr w:rsidR="00D90C0B" w:rsidRPr="00D90C0B" w14:paraId="7BF822D1" w14:textId="77777777" w:rsidTr="00667255">
        <w:tc>
          <w:tcPr>
            <w:tcW w:w="1634" w:type="dxa"/>
          </w:tcPr>
          <w:p w14:paraId="3D4D2EC3" w14:textId="77777777" w:rsidR="00D90C0B" w:rsidRPr="00D90C0B" w:rsidRDefault="00D90C0B" w:rsidP="00D90C0B">
            <w:r w:rsidRPr="00D90C0B">
              <w:t>Windex</w:t>
            </w:r>
          </w:p>
        </w:tc>
        <w:tc>
          <w:tcPr>
            <w:tcW w:w="2779" w:type="dxa"/>
          </w:tcPr>
          <w:p w14:paraId="5507CF32" w14:textId="77777777" w:rsidR="00D90C0B" w:rsidRPr="00D90C0B" w:rsidRDefault="00D90C0B" w:rsidP="00D90C0B">
            <w:r w:rsidRPr="00D90C0B">
              <w:t>Ammonium Hydroxide</w:t>
            </w:r>
          </w:p>
        </w:tc>
        <w:tc>
          <w:tcPr>
            <w:tcW w:w="2019" w:type="dxa"/>
          </w:tcPr>
          <w:p w14:paraId="27A4A1A2" w14:textId="77777777" w:rsidR="00D90C0B" w:rsidRPr="000A77DD" w:rsidRDefault="00D90C0B" w:rsidP="00D90C0B">
            <w:pPr>
              <w:rPr>
                <w:vertAlign w:val="superscript"/>
              </w:rPr>
            </w:pPr>
            <w:r w:rsidRPr="00D90C0B">
              <w:t>May cause/exacerbate asthma</w:t>
            </w:r>
            <w:r w:rsidR="000A77DD">
              <w:rPr>
                <w:vertAlign w:val="superscript"/>
              </w:rPr>
              <w:t>4</w:t>
            </w:r>
          </w:p>
        </w:tc>
        <w:tc>
          <w:tcPr>
            <w:tcW w:w="1603" w:type="dxa"/>
          </w:tcPr>
          <w:p w14:paraId="71D98FFA" w14:textId="77777777" w:rsidR="00D90C0B" w:rsidRPr="00D90C0B" w:rsidRDefault="00D90C0B" w:rsidP="00D90C0B">
            <w:proofErr w:type="spellStart"/>
            <w:r w:rsidRPr="00D90C0B">
              <w:t>Diversey</w:t>
            </w:r>
            <w:proofErr w:type="spellEnd"/>
            <w:r w:rsidRPr="00D90C0B">
              <w:t xml:space="preserve"> Glance NA (non-ammoniated)</w:t>
            </w:r>
          </w:p>
        </w:tc>
        <w:tc>
          <w:tcPr>
            <w:tcW w:w="1315" w:type="dxa"/>
          </w:tcPr>
          <w:p w14:paraId="427558A4" w14:textId="77777777" w:rsidR="00D90C0B" w:rsidRPr="00D90C0B" w:rsidRDefault="00D90C0B" w:rsidP="00D90C0B">
            <w:r w:rsidRPr="00D90C0B">
              <w:t xml:space="preserve">Alcohol </w:t>
            </w:r>
            <w:proofErr w:type="spellStart"/>
            <w:r w:rsidRPr="00D90C0B">
              <w:t>ethoxylates</w:t>
            </w:r>
            <w:proofErr w:type="spellEnd"/>
            <w:r w:rsidRPr="00D90C0B">
              <w:t>,</w:t>
            </w:r>
          </w:p>
          <w:p w14:paraId="2AD657EF" w14:textId="77777777" w:rsidR="00D90C0B" w:rsidRPr="00D90C0B" w:rsidRDefault="00D90C0B" w:rsidP="00D90C0B">
            <w:r w:rsidRPr="00D90C0B">
              <w:t>Sodium lauryl sulfate</w:t>
            </w:r>
          </w:p>
        </w:tc>
      </w:tr>
      <w:tr w:rsidR="00D90C0B" w:rsidRPr="00D90C0B" w14:paraId="6CC4E295" w14:textId="77777777" w:rsidTr="00667255">
        <w:tc>
          <w:tcPr>
            <w:tcW w:w="1634" w:type="dxa"/>
          </w:tcPr>
          <w:p w14:paraId="795CB890" w14:textId="77777777" w:rsidR="00D90C0B" w:rsidRPr="00D90C0B" w:rsidRDefault="00D90C0B" w:rsidP="00D90C0B">
            <w:r w:rsidRPr="00D90C0B">
              <w:t>Simple Green</w:t>
            </w:r>
          </w:p>
        </w:tc>
        <w:tc>
          <w:tcPr>
            <w:tcW w:w="2779" w:type="dxa"/>
          </w:tcPr>
          <w:p w14:paraId="75216A44" w14:textId="77777777" w:rsidR="00D90C0B" w:rsidRPr="00D90C0B" w:rsidRDefault="00D90C0B" w:rsidP="00D90C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90C0B">
              <w:rPr>
                <w:rFonts w:ascii="Calibri" w:hAnsi="Calibri" w:cs="Calibri"/>
                <w:color w:val="000000"/>
              </w:rPr>
              <w:t>Methylchloroisothiazolinone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90C0B" w:rsidRPr="00D90C0B" w14:paraId="186EABBE" w14:textId="77777777" w:rsidTr="00667255">
              <w:trPr>
                <w:trHeight w:val="132"/>
              </w:trPr>
              <w:tc>
                <w:tcPr>
                  <w:tcW w:w="0" w:type="auto"/>
                </w:tcPr>
                <w:p w14:paraId="1DF69995" w14:textId="77777777" w:rsidR="00D90C0B" w:rsidRPr="00D90C0B" w:rsidRDefault="00D90C0B" w:rsidP="00D90C0B">
                  <w:pPr>
                    <w:spacing w:after="0" w:line="240" w:lineRule="auto"/>
                  </w:pPr>
                  <w:r w:rsidRPr="00D90C0B">
                    <w:t xml:space="preserve"> </w:t>
                  </w:r>
                </w:p>
              </w:tc>
            </w:tr>
          </w:tbl>
          <w:p w14:paraId="68BF5DDB" w14:textId="77777777" w:rsidR="00D90C0B" w:rsidRPr="00D90C0B" w:rsidRDefault="00D90C0B" w:rsidP="00D90C0B"/>
        </w:tc>
        <w:tc>
          <w:tcPr>
            <w:tcW w:w="2019" w:type="dxa"/>
          </w:tcPr>
          <w:p w14:paraId="10807F7D" w14:textId="77777777" w:rsidR="00D90C0B" w:rsidRPr="00D90C0B" w:rsidRDefault="000A77DD" w:rsidP="00D90C0B">
            <w:r>
              <w:t>Irritates eyes and skin</w:t>
            </w:r>
            <w:r>
              <w:rPr>
                <w:vertAlign w:val="superscript"/>
              </w:rPr>
              <w:t>5</w:t>
            </w:r>
            <w:r w:rsidR="00D90C0B" w:rsidRPr="00D90C0B">
              <w:t xml:space="preserve">  </w:t>
            </w:r>
          </w:p>
          <w:p w14:paraId="2CA7AB96" w14:textId="77777777" w:rsidR="00D90C0B" w:rsidRPr="007B204C" w:rsidRDefault="00D90C0B" w:rsidP="00D90C0B">
            <w:pPr>
              <w:rPr>
                <w:vertAlign w:val="superscript"/>
              </w:rPr>
            </w:pPr>
            <w:r w:rsidRPr="00D90C0B">
              <w:t>Toxic to land and aquatic ecosystems</w:t>
            </w:r>
            <w:r w:rsidR="007B204C">
              <w:rPr>
                <w:vertAlign w:val="superscript"/>
              </w:rPr>
              <w:t>6</w:t>
            </w:r>
          </w:p>
        </w:tc>
        <w:tc>
          <w:tcPr>
            <w:tcW w:w="1603" w:type="dxa"/>
          </w:tcPr>
          <w:p w14:paraId="376E76C7" w14:textId="77777777" w:rsidR="00D90C0B" w:rsidRPr="00D90C0B" w:rsidRDefault="00D90C0B" w:rsidP="00D90C0B">
            <w:proofErr w:type="spellStart"/>
            <w:r w:rsidRPr="00D90C0B">
              <w:t>Diversey</w:t>
            </w:r>
            <w:proofErr w:type="spellEnd"/>
            <w:r w:rsidRPr="00D90C0B">
              <w:t xml:space="preserve"> Stride neutral cleaner</w:t>
            </w:r>
          </w:p>
        </w:tc>
        <w:tc>
          <w:tcPr>
            <w:tcW w:w="1315" w:type="dxa"/>
          </w:tcPr>
          <w:p w14:paraId="23CF8F9B" w14:textId="77777777" w:rsidR="00D90C0B" w:rsidRPr="00D90C0B" w:rsidRDefault="00D90C0B" w:rsidP="00D90C0B">
            <w:r w:rsidRPr="00D90C0B">
              <w:t xml:space="preserve">Alcohol </w:t>
            </w:r>
            <w:proofErr w:type="spellStart"/>
            <w:r w:rsidRPr="00D90C0B">
              <w:t>ethoxylates</w:t>
            </w:r>
            <w:proofErr w:type="spellEnd"/>
          </w:p>
        </w:tc>
      </w:tr>
      <w:tr w:rsidR="00FE498C" w:rsidRPr="00D90C0B" w14:paraId="4D50FE52" w14:textId="77777777" w:rsidTr="00667255">
        <w:tc>
          <w:tcPr>
            <w:tcW w:w="1634" w:type="dxa"/>
          </w:tcPr>
          <w:p w14:paraId="58354D96" w14:textId="77777777" w:rsidR="00FE498C" w:rsidRPr="00D90C0B" w:rsidRDefault="00FE498C" w:rsidP="00D90C0B">
            <w:r>
              <w:t>Antibacterial soap (Dial, etc.)</w:t>
            </w:r>
          </w:p>
        </w:tc>
        <w:tc>
          <w:tcPr>
            <w:tcW w:w="2779" w:type="dxa"/>
          </w:tcPr>
          <w:p w14:paraId="0FEE5D38" w14:textId="77777777" w:rsidR="00FE498C" w:rsidRPr="00D90C0B" w:rsidRDefault="00FE498C" w:rsidP="00D90C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Triclosan</w:t>
            </w:r>
            <w:proofErr w:type="spellEnd"/>
          </w:p>
        </w:tc>
        <w:tc>
          <w:tcPr>
            <w:tcW w:w="2019" w:type="dxa"/>
          </w:tcPr>
          <w:p w14:paraId="467AEC22" w14:textId="77777777" w:rsidR="00FE498C" w:rsidRPr="007B204C" w:rsidRDefault="00FE498C" w:rsidP="00D90C0B">
            <w:pPr>
              <w:rPr>
                <w:vertAlign w:val="superscript"/>
              </w:rPr>
            </w:pPr>
            <w:proofErr w:type="spellStart"/>
            <w:r>
              <w:t>Persistant</w:t>
            </w:r>
            <w:proofErr w:type="spellEnd"/>
            <w:r>
              <w:t xml:space="preserve"> </w:t>
            </w:r>
            <w:proofErr w:type="spellStart"/>
            <w:r>
              <w:t>Bioaccumulative</w:t>
            </w:r>
            <w:proofErr w:type="spellEnd"/>
            <w:r>
              <w:t xml:space="preserve"> Toxicant</w:t>
            </w:r>
            <w:r w:rsidR="007B204C">
              <w:rPr>
                <w:vertAlign w:val="superscript"/>
              </w:rPr>
              <w:t>7</w:t>
            </w:r>
          </w:p>
        </w:tc>
        <w:tc>
          <w:tcPr>
            <w:tcW w:w="1603" w:type="dxa"/>
          </w:tcPr>
          <w:p w14:paraId="74C1B66E" w14:textId="77777777" w:rsidR="00FE498C" w:rsidRPr="00D90C0B" w:rsidRDefault="00344057" w:rsidP="00D90C0B">
            <w:proofErr w:type="spellStart"/>
            <w:r>
              <w:t>Gojo</w:t>
            </w:r>
            <w:proofErr w:type="spellEnd"/>
            <w:r>
              <w:t xml:space="preserve"> Fragrance-free foaming soap</w:t>
            </w:r>
          </w:p>
        </w:tc>
        <w:tc>
          <w:tcPr>
            <w:tcW w:w="1315" w:type="dxa"/>
          </w:tcPr>
          <w:p w14:paraId="4680913F" w14:textId="77777777" w:rsidR="00FE498C" w:rsidRPr="00D90C0B" w:rsidRDefault="00344057" w:rsidP="00D90C0B">
            <w:r>
              <w:t>Sodium lauryl sulfate</w:t>
            </w:r>
          </w:p>
        </w:tc>
      </w:tr>
    </w:tbl>
    <w:p w14:paraId="373960DD" w14:textId="77777777" w:rsidR="00D90C0B" w:rsidRPr="00D90C0B" w:rsidRDefault="004A1D0A" w:rsidP="004A1D0A">
      <w:pPr>
        <w:tabs>
          <w:tab w:val="left" w:pos="630"/>
        </w:tabs>
        <w:ind w:left="630" w:hanging="630"/>
      </w:pPr>
      <w:r>
        <w:t>Note:</w:t>
      </w:r>
      <w:r>
        <w:tab/>
        <w:t xml:space="preserve">Stride and </w:t>
      </w:r>
      <w:r w:rsidR="00794B12">
        <w:t xml:space="preserve">Glance </w:t>
      </w:r>
      <w:proofErr w:type="gramStart"/>
      <w:r w:rsidR="00794B12">
        <w:t>NA,</w:t>
      </w:r>
      <w:proofErr w:type="gramEnd"/>
      <w:r w:rsidR="00794B12">
        <w:t xml:space="preserve"> are Green Seal approved cleaning chemicals</w:t>
      </w:r>
      <w:r>
        <w:t xml:space="preserve"> used by the Custodial Department</w:t>
      </w:r>
      <w:r w:rsidR="00794B12">
        <w:t>.</w:t>
      </w:r>
      <w:r>
        <w:t xml:space="preserve">  </w:t>
      </w:r>
      <w:proofErr w:type="spellStart"/>
      <w:r>
        <w:t>Oxivir</w:t>
      </w:r>
      <w:proofErr w:type="spellEnd"/>
      <w:r w:rsidR="00F569E0">
        <w:t xml:space="preserve">, Purell and </w:t>
      </w:r>
      <w:proofErr w:type="spellStart"/>
      <w:r w:rsidR="00F569E0">
        <w:t>Gojo</w:t>
      </w:r>
      <w:proofErr w:type="spellEnd"/>
      <w:r w:rsidR="00F569E0">
        <w:t xml:space="preserve"> </w:t>
      </w:r>
      <w:proofErr w:type="gramStart"/>
      <w:r w:rsidR="00F569E0">
        <w:t>are</w:t>
      </w:r>
      <w:r>
        <w:t xml:space="preserve"> also u</w:t>
      </w:r>
      <w:r w:rsidR="002152E4">
        <w:t>sed</w:t>
      </w:r>
      <w:proofErr w:type="gramEnd"/>
      <w:r w:rsidR="002152E4">
        <w:t xml:space="preserve"> by the Custodial Department.</w:t>
      </w:r>
    </w:p>
    <w:p w14:paraId="2F45C64B" w14:textId="77777777" w:rsidR="00794B12" w:rsidRDefault="00794B12" w:rsidP="009D2CFC">
      <w:pPr>
        <w:rPr>
          <w:u w:val="single"/>
        </w:rPr>
      </w:pPr>
    </w:p>
    <w:p w14:paraId="22D4F414" w14:textId="77777777" w:rsidR="009D2CFC" w:rsidRDefault="009D2CFC" w:rsidP="009D2CFC">
      <w:pPr>
        <w:rPr>
          <w:u w:val="single"/>
        </w:rPr>
      </w:pPr>
      <w:r w:rsidRPr="009D2CFC">
        <w:rPr>
          <w:u w:val="single"/>
        </w:rPr>
        <w:t>Green Seal</w:t>
      </w:r>
    </w:p>
    <w:p w14:paraId="5EA46C05" w14:textId="77777777" w:rsidR="009D2CFC" w:rsidRDefault="009D2CFC" w:rsidP="009D2CFC">
      <w:r>
        <w:t xml:space="preserve">The Green Seal organization is a non-profit, which sets standards for cleaning products.  By adhering to products recommended by Green Seal, the College </w:t>
      </w:r>
      <w:proofErr w:type="gramStart"/>
      <w:r>
        <w:t>can be assured</w:t>
      </w:r>
      <w:proofErr w:type="gramEnd"/>
      <w:r>
        <w:t xml:space="preserve"> that a good faith effort has been made to source cleaning products, which meet exacting standards of efficacy and safety.</w:t>
      </w:r>
      <w:r w:rsidR="00D46BFE">
        <w:t xml:space="preserve">  Tacoma Community College Custodial </w:t>
      </w:r>
      <w:proofErr w:type="gramStart"/>
      <w:r w:rsidR="00D46BFE">
        <w:t>Department</w:t>
      </w:r>
      <w:r w:rsidR="00F66F40">
        <w:t>,</w:t>
      </w:r>
      <w:proofErr w:type="gramEnd"/>
      <w:r w:rsidR="00D46BFE">
        <w:t xml:space="preserve"> adheres to the Green Seal Organization’s GS-37 standard.</w:t>
      </w:r>
    </w:p>
    <w:p w14:paraId="64D0E3F7" w14:textId="77777777" w:rsidR="009D2CFC" w:rsidRDefault="009D2CFC" w:rsidP="009D2CFC">
      <w:proofErr w:type="gramStart"/>
      <w:r>
        <w:t>To be recommended, a chemical manufacturer has to ensure that their product meets Green Seal’s criteria, found under the following headlines:</w:t>
      </w:r>
      <w:r w:rsidR="003C0B77">
        <w:t xml:space="preserve">  </w:t>
      </w:r>
      <w:r>
        <w:t xml:space="preserve">Efficacy, toxicity, skin and eye damage, carcinogens, ingredients that cause asthma, skin sensitization, skin absorption, prohibited ingredients (heavy metals and phthalates), ozone depleting compounds, volatile organic compounds (not to exceed 0.5%), </w:t>
      </w:r>
      <w:r>
        <w:lastRenderedPageBreak/>
        <w:t>inhalation toxicity, toxicity to aquatic life, bio-accumulating compounds, combustibility, fragrances, colorants, animal testing, and packaging.</w:t>
      </w:r>
      <w:proofErr w:type="gramEnd"/>
    </w:p>
    <w:p w14:paraId="3CC66701" w14:textId="77777777" w:rsidR="00734E9B" w:rsidRDefault="00734E9B" w:rsidP="009D2CFC"/>
    <w:p w14:paraId="226A56E6" w14:textId="77777777" w:rsidR="009D2CFC" w:rsidRDefault="009D2CFC" w:rsidP="009D2CFC">
      <w:pPr>
        <w:rPr>
          <w:u w:val="single"/>
        </w:rPr>
      </w:pPr>
      <w:r w:rsidRPr="009D2CFC">
        <w:rPr>
          <w:u w:val="single"/>
        </w:rPr>
        <w:t>Disi</w:t>
      </w:r>
      <w:r w:rsidR="00F12251">
        <w:rPr>
          <w:u w:val="single"/>
        </w:rPr>
        <w:t>nfectants and</w:t>
      </w:r>
      <w:r w:rsidRPr="009D2CFC">
        <w:rPr>
          <w:u w:val="single"/>
        </w:rPr>
        <w:t xml:space="preserve"> Wipes</w:t>
      </w:r>
    </w:p>
    <w:p w14:paraId="64947E9C" w14:textId="77777777" w:rsidR="00613BF3" w:rsidRDefault="009D2CFC" w:rsidP="009D2CFC">
      <w:r>
        <w:t xml:space="preserve">Disinfectants </w:t>
      </w:r>
      <w:proofErr w:type="gramStart"/>
      <w:r>
        <w:t>are not recommended</w:t>
      </w:r>
      <w:proofErr w:type="gramEnd"/>
      <w:r>
        <w:t xml:space="preserve"> as general-purpose cleaners.  Disinfectants are important chemicals within the context of </w:t>
      </w:r>
      <w:r w:rsidR="002152E4">
        <w:t>daycares</w:t>
      </w:r>
      <w:r w:rsidR="00562308">
        <w:t>, and in reducing the spread of germs in flu season</w:t>
      </w:r>
      <w:r w:rsidR="002152E4">
        <w:t>; h</w:t>
      </w:r>
      <w:r>
        <w:t>owever, for typical office or classroom environment</w:t>
      </w:r>
      <w:r w:rsidR="00562308">
        <w:t>s, a pH neutral, general-purpose cleaner will suffice</w:t>
      </w:r>
      <w:r>
        <w:t xml:space="preserve">.  </w:t>
      </w:r>
    </w:p>
    <w:p w14:paraId="2FCA0455" w14:textId="77777777" w:rsidR="002152E4" w:rsidRDefault="002152E4" w:rsidP="009D2CFC">
      <w:r>
        <w:t>The Custodial Department uses disinfectant on touch-points thro</w:t>
      </w:r>
      <w:r w:rsidR="007E77CE">
        <w:t>ughout campus during flu season, and can provide disinfectant to departments</w:t>
      </w:r>
      <w:r w:rsidR="00613BF3">
        <w:t xml:space="preserve"> at that time</w:t>
      </w:r>
      <w:r w:rsidR="007E77CE">
        <w:t>.</w:t>
      </w:r>
      <w:r w:rsidR="00613BF3">
        <w:t xml:space="preserve">  The flu season generally runs from October th</w:t>
      </w:r>
      <w:r w:rsidR="00562308">
        <w:t>rough April.</w:t>
      </w:r>
    </w:p>
    <w:p w14:paraId="74150CAA" w14:textId="77777777" w:rsidR="00562308" w:rsidRDefault="00B47180" w:rsidP="009D2CFC">
      <w:r>
        <w:t>Disinfectant w</w:t>
      </w:r>
      <w:r w:rsidR="009D2CFC">
        <w:t xml:space="preserve">ipes </w:t>
      </w:r>
      <w:proofErr w:type="gramStart"/>
      <w:r w:rsidR="009D2CFC">
        <w:t xml:space="preserve">are </w:t>
      </w:r>
      <w:r w:rsidR="00562308">
        <w:t>frequently</w:t>
      </w:r>
      <w:r w:rsidR="009D2CFC">
        <w:t xml:space="preserve"> used</w:t>
      </w:r>
      <w:proofErr w:type="gramEnd"/>
      <w:r w:rsidR="009D2CFC">
        <w:t xml:space="preserve"> as </w:t>
      </w:r>
      <w:r w:rsidR="00562308">
        <w:t xml:space="preserve">general-purpose </w:t>
      </w:r>
      <w:r w:rsidR="009D2CFC">
        <w:t xml:space="preserve">cleaners, </w:t>
      </w:r>
      <w:r w:rsidR="00613BF3">
        <w:t xml:space="preserve">especially where there is no ready water access.  </w:t>
      </w:r>
      <w:r w:rsidR="00562308">
        <w:t xml:space="preserve">However, the Custodial Department can fill spray-bottles with neutral cleaner, and therefore provide an </w:t>
      </w:r>
      <w:r w:rsidR="00F12251">
        <w:t>informed substitution</w:t>
      </w:r>
      <w:r w:rsidR="002152E4">
        <w:t xml:space="preserve"> for disinf</w:t>
      </w:r>
      <w:r w:rsidR="00562308">
        <w:t>ectant</w:t>
      </w:r>
      <w:r w:rsidR="009D2CFC">
        <w:t xml:space="preserve">.  </w:t>
      </w:r>
    </w:p>
    <w:p w14:paraId="6693C327" w14:textId="77777777" w:rsidR="009D2CFC" w:rsidRDefault="006E39CD" w:rsidP="009D2CFC">
      <w:r>
        <w:t xml:space="preserve">Moreover, for wipes </w:t>
      </w:r>
      <w:proofErr w:type="gramStart"/>
      <w:r>
        <w:t xml:space="preserve">to </w:t>
      </w:r>
      <w:r w:rsidR="00613BF3">
        <w:t xml:space="preserve">actually </w:t>
      </w:r>
      <w:r>
        <w:t>disinfect</w:t>
      </w:r>
      <w:proofErr w:type="gramEnd"/>
      <w:r>
        <w:t xml:space="preserve">, </w:t>
      </w:r>
      <w:r w:rsidR="00EE6BCA">
        <w:t>a</w:t>
      </w:r>
      <w:r>
        <w:t xml:space="preserve"> non-porous surface must be free of soil for the disinfectant t</w:t>
      </w:r>
      <w:r w:rsidR="00EE6BCA">
        <w:t>o be effective.  A</w:t>
      </w:r>
      <w:r>
        <w:t xml:space="preserve"> two-step process is required:  remove soil with a general purpose-cleaner, then use the disinfectant wipe.  </w:t>
      </w:r>
      <w:r w:rsidR="00B47180">
        <w:t>A</w:t>
      </w:r>
      <w:r w:rsidR="009D2CFC">
        <w:t xml:space="preserve">s typically used, </w:t>
      </w:r>
      <w:r w:rsidR="00B47180">
        <w:t xml:space="preserve">disinfectant </w:t>
      </w:r>
      <w:r w:rsidR="009D2CFC">
        <w:t xml:space="preserve">wipes do not kill anything; efficacy as a disinfectant requires ten minutes of </w:t>
      </w:r>
      <w:r w:rsidR="009D2CFC">
        <w:rPr>
          <w:u w:val="single"/>
        </w:rPr>
        <w:t>continuous</w:t>
      </w:r>
      <w:r w:rsidR="009D2CFC">
        <w:t>, visible wetness to kill E. coli, Salmonella, Listeria or Staph bacteria, for example, and one minute of continuous, visible wetness to kill the flu virus.</w:t>
      </w:r>
      <w:r w:rsidR="00A13D91">
        <w:t xml:space="preserve">  </w:t>
      </w:r>
    </w:p>
    <w:p w14:paraId="4DB29080" w14:textId="77777777" w:rsidR="006E39CD" w:rsidRDefault="006E39CD" w:rsidP="009D2CFC"/>
    <w:p w14:paraId="565E5677" w14:textId="77777777" w:rsidR="006E39CD" w:rsidRPr="006B68E3" w:rsidRDefault="006E39CD" w:rsidP="009D2CFC">
      <w:pPr>
        <w:rPr>
          <w:u w:val="single"/>
        </w:rPr>
      </w:pPr>
      <w:r w:rsidRPr="006B68E3">
        <w:rPr>
          <w:u w:val="single"/>
        </w:rPr>
        <w:t>Cost Analysis of General-Purpose Cleaners</w:t>
      </w:r>
    </w:p>
    <w:p w14:paraId="7C27F682" w14:textId="77777777" w:rsidR="006E39CD" w:rsidRDefault="006E39CD" w:rsidP="00794B12">
      <w:r w:rsidRPr="00F66F40">
        <w:t>Simple Green</w:t>
      </w:r>
      <w:r w:rsidR="00E51519">
        <w:t>,</w:t>
      </w:r>
      <w:r>
        <w:t xml:space="preserve"> </w:t>
      </w:r>
      <w:r w:rsidR="00F66F40">
        <w:t xml:space="preserve">32 </w:t>
      </w:r>
      <w:proofErr w:type="spellStart"/>
      <w:r w:rsidR="00F66F40">
        <w:t>fl.oz</w:t>
      </w:r>
      <w:proofErr w:type="spellEnd"/>
      <w:r w:rsidR="00DA282F">
        <w:t>.</w:t>
      </w:r>
      <w:r w:rsidR="00F66F40">
        <w:t xml:space="preserve"> </w:t>
      </w:r>
      <w:proofErr w:type="gramStart"/>
      <w:r w:rsidR="00F66F40">
        <w:t>ready</w:t>
      </w:r>
      <w:proofErr w:type="gramEnd"/>
      <w:r w:rsidR="00F66F40">
        <w:t xml:space="preserve"> to use:</w:t>
      </w:r>
      <w:r>
        <w:t xml:space="preserve">  </w:t>
      </w:r>
      <w:r w:rsidRPr="00794B12">
        <w:rPr>
          <w:u w:val="single"/>
        </w:rPr>
        <w:t>$6.49</w:t>
      </w:r>
    </w:p>
    <w:p w14:paraId="2428CCEB" w14:textId="77777777" w:rsidR="00A13D91" w:rsidRDefault="006B68E3" w:rsidP="00794B12">
      <w:r w:rsidRPr="00F66F40">
        <w:t>Stride Neutral Cleaner</w:t>
      </w:r>
      <w:r w:rsidR="00E51519">
        <w:t>,</w:t>
      </w:r>
      <w:r>
        <w:t xml:space="preserve"> 32 </w:t>
      </w:r>
      <w:proofErr w:type="spellStart"/>
      <w:r>
        <w:t>fl.oz</w:t>
      </w:r>
      <w:proofErr w:type="spellEnd"/>
      <w:r w:rsidR="00DA282F">
        <w:t>.</w:t>
      </w:r>
      <w:r>
        <w:t xml:space="preserve"> (</w:t>
      </w:r>
      <w:proofErr w:type="gramStart"/>
      <w:r>
        <w:t>mixed</w:t>
      </w:r>
      <w:proofErr w:type="gramEnd"/>
      <w:r>
        <w:t xml:space="preserve"> from concentrate):  </w:t>
      </w:r>
      <w:r w:rsidRPr="00794B12">
        <w:rPr>
          <w:u w:val="single"/>
        </w:rPr>
        <w:t>$0.04</w:t>
      </w:r>
      <w:r w:rsidR="00F66F40">
        <w:t>.  Cost b</w:t>
      </w:r>
      <w:r>
        <w:t xml:space="preserve">ased on </w:t>
      </w:r>
      <w:r w:rsidR="00F66F40">
        <w:t xml:space="preserve">a $54.30, </w:t>
      </w:r>
      <w:r>
        <w:t>5-liter concentrate jug yielding 339.32 gallons of solution, at a ratio of 1:256</w:t>
      </w:r>
      <w:r w:rsidR="00F66F40">
        <w:t>, chemical to water</w:t>
      </w:r>
      <w:r>
        <w:t>.</w:t>
      </w:r>
    </w:p>
    <w:p w14:paraId="4C4A183B" w14:textId="77777777" w:rsidR="006B68E3" w:rsidRDefault="006B68E3" w:rsidP="009D2CFC"/>
    <w:p w14:paraId="51906680" w14:textId="77777777" w:rsidR="004F053B" w:rsidRDefault="004F053B" w:rsidP="009D2CFC"/>
    <w:p w14:paraId="2BB918E3" w14:textId="77777777" w:rsidR="004F053B" w:rsidRDefault="004F053B" w:rsidP="009D2CFC"/>
    <w:p w14:paraId="76FC94E1" w14:textId="77777777" w:rsidR="004F053B" w:rsidRDefault="004F053B" w:rsidP="009D2CFC"/>
    <w:p w14:paraId="52E86277" w14:textId="77777777" w:rsidR="004F053B" w:rsidRDefault="004F053B" w:rsidP="009D2CFC"/>
    <w:p w14:paraId="38164A45" w14:textId="77777777" w:rsidR="004F053B" w:rsidRDefault="004F053B" w:rsidP="009D2CFC"/>
    <w:p w14:paraId="4A2C0724" w14:textId="77777777" w:rsidR="004F053B" w:rsidRDefault="004F053B" w:rsidP="009D2CFC"/>
    <w:p w14:paraId="161AD443" w14:textId="77777777" w:rsidR="004F053B" w:rsidRDefault="004F053B" w:rsidP="009D2CFC"/>
    <w:p w14:paraId="1E4DBC33" w14:textId="77777777" w:rsidR="004F053B" w:rsidRDefault="004F053B" w:rsidP="009D2CFC"/>
    <w:p w14:paraId="2739AA4D" w14:textId="77777777" w:rsidR="00613BF3" w:rsidRDefault="00613BF3" w:rsidP="009D2CFC"/>
    <w:p w14:paraId="6A47012B" w14:textId="77777777" w:rsidR="004F053B" w:rsidRDefault="004F053B" w:rsidP="009D2CFC"/>
    <w:p w14:paraId="4104CD7A" w14:textId="77777777" w:rsidR="004F053B" w:rsidRDefault="004F053B" w:rsidP="009D2CFC"/>
    <w:p w14:paraId="704B88A6" w14:textId="77777777" w:rsidR="004F053B" w:rsidRDefault="004F053B" w:rsidP="009D2CFC"/>
    <w:p w14:paraId="1CC64583" w14:textId="77777777" w:rsidR="0052111F" w:rsidRPr="004F053B" w:rsidRDefault="004F053B" w:rsidP="009D2CFC">
      <w:pPr>
        <w:rPr>
          <w:u w:val="single"/>
        </w:rPr>
      </w:pPr>
      <w:r w:rsidRPr="004F053B">
        <w:rPr>
          <w:u w:val="single"/>
        </w:rPr>
        <w:t>General References</w:t>
      </w:r>
    </w:p>
    <w:p w14:paraId="7D657A25" w14:textId="77777777" w:rsidR="004F053B" w:rsidRPr="0023582E" w:rsidRDefault="004F053B" w:rsidP="004F053B">
      <w:r w:rsidRPr="004F053B">
        <w:rPr>
          <w:u w:val="single"/>
        </w:rPr>
        <w:t>Healthy Cleaning and Asthma-Safer Schools:  A How-To Guide</w:t>
      </w:r>
      <w:proofErr w:type="gramStart"/>
      <w:r w:rsidRPr="00D81F48">
        <w:rPr>
          <w:u w:val="single"/>
        </w:rPr>
        <w:t xml:space="preserve">,  </w:t>
      </w:r>
      <w:r w:rsidRPr="0023582E">
        <w:t>California</w:t>
      </w:r>
      <w:proofErr w:type="gramEnd"/>
      <w:r w:rsidRPr="0023582E">
        <w:t xml:space="preserve"> Department of Public Health, </w:t>
      </w:r>
      <w:r w:rsidRPr="007E53CC">
        <w:t>2014</w:t>
      </w:r>
    </w:p>
    <w:p w14:paraId="390BC930" w14:textId="77777777" w:rsidR="004F053B" w:rsidRDefault="004F053B" w:rsidP="004F053B">
      <w:r w:rsidRPr="004F053B">
        <w:rPr>
          <w:u w:val="single"/>
        </w:rPr>
        <w:t>Tools for Informed Substitution</w:t>
      </w:r>
      <w:r>
        <w:t xml:space="preserve">, </w:t>
      </w:r>
      <w:proofErr w:type="spellStart"/>
      <w:r w:rsidRPr="007E53CC">
        <w:t>WorksafeBC</w:t>
      </w:r>
      <w:proofErr w:type="spellEnd"/>
      <w:r w:rsidRPr="007E53CC">
        <w:t xml:space="preserve"> and the British Columbia Government and Service Employees Union</w:t>
      </w:r>
    </w:p>
    <w:p w14:paraId="14321812" w14:textId="77777777" w:rsidR="004F053B" w:rsidRPr="007E53CC" w:rsidRDefault="0084707A" w:rsidP="004F053B">
      <w:hyperlink r:id="rId12" w:history="1">
        <w:r w:rsidR="004F053B" w:rsidRPr="00511308">
          <w:rPr>
            <w:rStyle w:val="Hyperlink"/>
          </w:rPr>
          <w:t>www.chemhat.org</w:t>
        </w:r>
      </w:hyperlink>
      <w:r w:rsidR="004F053B">
        <w:t>.  Chemical Hazards and Alternatives Toolbox,</w:t>
      </w:r>
    </w:p>
    <w:p w14:paraId="60D23803" w14:textId="77777777" w:rsidR="004F053B" w:rsidRDefault="004F053B" w:rsidP="004F053B">
      <w:r w:rsidRPr="00A77202">
        <w:rPr>
          <w:u w:val="single"/>
        </w:rPr>
        <w:t>Quaternary Ammonium Compounds in Cleaning Products</w:t>
      </w:r>
      <w:r>
        <w:t xml:space="preserve">, New York University. </w:t>
      </w:r>
    </w:p>
    <w:p w14:paraId="7BBBC43F" w14:textId="77777777" w:rsidR="004F053B" w:rsidRDefault="004F053B" w:rsidP="004F053B">
      <w:proofErr w:type="gramStart"/>
      <w:r w:rsidRPr="00A77202">
        <w:rPr>
          <w:u w:val="single"/>
        </w:rPr>
        <w:t>What’s</w:t>
      </w:r>
      <w:proofErr w:type="gramEnd"/>
      <w:r w:rsidRPr="00A77202">
        <w:rPr>
          <w:u w:val="single"/>
        </w:rPr>
        <w:t xml:space="preserve"> the Problem with Bleach?  Green Cleaning, Sanitization, and Disinfection:  A Toolkit for Early Care and Education</w:t>
      </w:r>
      <w:r>
        <w:t>.  UC San Francisco.</w:t>
      </w:r>
    </w:p>
    <w:p w14:paraId="6D649A12" w14:textId="77777777" w:rsidR="004F053B" w:rsidRDefault="004F053B" w:rsidP="004F053B"/>
    <w:p w14:paraId="4777A80A" w14:textId="77777777" w:rsidR="004F053B" w:rsidRDefault="004F053B" w:rsidP="004F053B"/>
    <w:p w14:paraId="54765914" w14:textId="77777777" w:rsidR="004921D3" w:rsidRDefault="004921D3">
      <w:pPr>
        <w:rPr>
          <w:rStyle w:val="A15"/>
          <w:rFonts w:cs="Times New Roman"/>
          <w:sz w:val="16"/>
          <w:szCs w:val="16"/>
        </w:rPr>
      </w:pPr>
      <w:r w:rsidRPr="00794B12">
        <w:rPr>
          <w:rStyle w:val="A15"/>
          <w:rFonts w:cs="Times New Roman"/>
          <w:sz w:val="16"/>
          <w:szCs w:val="16"/>
        </w:rPr>
        <w:t>Notes:</w:t>
      </w:r>
    </w:p>
    <w:p w14:paraId="5B443F1D" w14:textId="77777777" w:rsidR="00D8143E" w:rsidRPr="00794B12" w:rsidRDefault="00F90B40" w:rsidP="00D8143E">
      <w:pPr>
        <w:tabs>
          <w:tab w:val="left" w:pos="9360"/>
        </w:tabs>
        <w:rPr>
          <w:rStyle w:val="A15"/>
          <w:rFonts w:cs="Times New Roman"/>
          <w:sz w:val="16"/>
          <w:szCs w:val="16"/>
        </w:rPr>
      </w:pPr>
      <w:r>
        <w:rPr>
          <w:rStyle w:val="A15"/>
          <w:rFonts w:cs="Times New Roman"/>
          <w:sz w:val="16"/>
          <w:szCs w:val="16"/>
        </w:rPr>
        <w:t xml:space="preserve">1. </w:t>
      </w:r>
      <w:r w:rsidRPr="00E51519">
        <w:rPr>
          <w:rStyle w:val="A15"/>
          <w:rFonts w:cs="Times New Roman"/>
          <w:i/>
          <w:sz w:val="16"/>
          <w:szCs w:val="16"/>
        </w:rPr>
        <w:t>Regulation on the Classification, Labelling and Packaging of Substances and Mixtures (CLP)</w:t>
      </w:r>
      <w:r w:rsidRPr="00F90B40">
        <w:rPr>
          <w:rStyle w:val="A15"/>
          <w:rFonts w:cs="Times New Roman"/>
          <w:sz w:val="16"/>
          <w:szCs w:val="16"/>
        </w:rPr>
        <w:t xml:space="preserve"> Annex 6 Table 3-1 - GHS Hazard code</w:t>
      </w:r>
      <w:r>
        <w:rPr>
          <w:rStyle w:val="A15"/>
          <w:rFonts w:cs="Times New Roman"/>
          <w:sz w:val="16"/>
          <w:szCs w:val="16"/>
        </w:rPr>
        <w:t xml:space="preserve"> criteria.  European Union, European Commission.  2007.</w:t>
      </w:r>
      <w:r w:rsidR="00D8143E">
        <w:rPr>
          <w:rStyle w:val="A15"/>
          <w:rFonts w:cs="Times New Roman"/>
          <w:sz w:val="16"/>
          <w:szCs w:val="16"/>
        </w:rPr>
        <w:tab/>
      </w:r>
    </w:p>
    <w:p w14:paraId="6436161F" w14:textId="77777777" w:rsidR="004921D3" w:rsidRDefault="00F90B40" w:rsidP="00AE1DE8">
      <w:pPr>
        <w:pStyle w:val="Pa17"/>
        <w:spacing w:after="80"/>
        <w:rPr>
          <w:color w:val="000000"/>
          <w:sz w:val="16"/>
          <w:szCs w:val="16"/>
        </w:rPr>
      </w:pPr>
      <w:r>
        <w:rPr>
          <w:rStyle w:val="A15"/>
          <w:sz w:val="16"/>
          <w:szCs w:val="16"/>
        </w:rPr>
        <w:t xml:space="preserve">2. </w:t>
      </w:r>
      <w:r w:rsidR="004921D3">
        <w:rPr>
          <w:rStyle w:val="A15"/>
          <w:sz w:val="16"/>
          <w:szCs w:val="16"/>
        </w:rPr>
        <w:t xml:space="preserve">Bernstein JA, et al. 1994. </w:t>
      </w:r>
      <w:r w:rsidR="004921D3" w:rsidRPr="00E51519">
        <w:rPr>
          <w:rStyle w:val="A15"/>
          <w:i/>
          <w:sz w:val="16"/>
          <w:szCs w:val="16"/>
        </w:rPr>
        <w:t>A combined respiratory and cutaneous hypersensitivity syndrome induced by work exposure to quaternary amines</w:t>
      </w:r>
      <w:r w:rsidR="004921D3">
        <w:rPr>
          <w:rStyle w:val="A15"/>
          <w:sz w:val="16"/>
          <w:szCs w:val="16"/>
        </w:rPr>
        <w:t xml:space="preserve">. Journal of Allergy and Clinical </w:t>
      </w:r>
      <w:proofErr w:type="spellStart"/>
      <w:r w:rsidR="004921D3">
        <w:rPr>
          <w:rStyle w:val="A15"/>
          <w:sz w:val="16"/>
          <w:szCs w:val="16"/>
        </w:rPr>
        <w:t>Immunolology</w:t>
      </w:r>
      <w:proofErr w:type="spellEnd"/>
      <w:r w:rsidR="004921D3">
        <w:rPr>
          <w:rStyle w:val="A15"/>
          <w:sz w:val="16"/>
          <w:szCs w:val="16"/>
        </w:rPr>
        <w:t xml:space="preserve">, 94(2 Pt 1): p. 257-9. </w:t>
      </w:r>
    </w:p>
    <w:p w14:paraId="09FB9442" w14:textId="77777777" w:rsidR="004921D3" w:rsidRDefault="004921D3">
      <w:pPr>
        <w:rPr>
          <w:rStyle w:val="A15"/>
          <w:sz w:val="16"/>
          <w:szCs w:val="16"/>
        </w:rPr>
      </w:pPr>
      <w:r>
        <w:rPr>
          <w:rStyle w:val="A15"/>
          <w:sz w:val="16"/>
          <w:szCs w:val="16"/>
        </w:rPr>
        <w:t xml:space="preserve">Burge PS and Richardson MN 1994. </w:t>
      </w:r>
      <w:r w:rsidRPr="00E51519">
        <w:rPr>
          <w:rStyle w:val="A15"/>
          <w:i/>
          <w:sz w:val="16"/>
          <w:szCs w:val="16"/>
        </w:rPr>
        <w:t>Occupational asthma due to indirect exposure to lauryl dimethyl benzyl ammonium chloride used in a floor cleaner</w:t>
      </w:r>
      <w:r>
        <w:rPr>
          <w:rStyle w:val="A15"/>
          <w:sz w:val="16"/>
          <w:szCs w:val="16"/>
        </w:rPr>
        <w:t>. Thorax, 49(8): p. 842-3</w:t>
      </w:r>
    </w:p>
    <w:p w14:paraId="13735829" w14:textId="77777777" w:rsidR="004921D3" w:rsidRDefault="004921D3">
      <w:pPr>
        <w:rPr>
          <w:rStyle w:val="A15"/>
          <w:sz w:val="16"/>
          <w:szCs w:val="16"/>
        </w:rPr>
      </w:pPr>
      <w:proofErr w:type="spellStart"/>
      <w:r>
        <w:rPr>
          <w:rStyle w:val="A15"/>
          <w:sz w:val="16"/>
          <w:szCs w:val="16"/>
        </w:rPr>
        <w:t>Purohit</w:t>
      </w:r>
      <w:proofErr w:type="spellEnd"/>
      <w:r>
        <w:rPr>
          <w:rStyle w:val="A15"/>
          <w:sz w:val="16"/>
          <w:szCs w:val="16"/>
        </w:rPr>
        <w:t xml:space="preserve"> A et al. 2000. </w:t>
      </w:r>
      <w:r w:rsidRPr="00E51519">
        <w:rPr>
          <w:rStyle w:val="A15"/>
          <w:i/>
          <w:sz w:val="16"/>
          <w:szCs w:val="16"/>
        </w:rPr>
        <w:t>Quaternary ammonium compounds and occupational asthma</w:t>
      </w:r>
      <w:r>
        <w:rPr>
          <w:rStyle w:val="A15"/>
          <w:sz w:val="16"/>
          <w:szCs w:val="16"/>
        </w:rPr>
        <w:t>. International Archives of Occupational and Environmental Health. 73(6): p. 423-427</w:t>
      </w:r>
    </w:p>
    <w:p w14:paraId="4B09C881" w14:textId="77777777" w:rsidR="00942E99" w:rsidRDefault="00942E99" w:rsidP="00942E99">
      <w:pPr>
        <w:rPr>
          <w:rStyle w:val="A15"/>
          <w:sz w:val="16"/>
          <w:szCs w:val="16"/>
        </w:rPr>
      </w:pPr>
      <w:proofErr w:type="spellStart"/>
      <w:r w:rsidRPr="005E191E">
        <w:rPr>
          <w:rStyle w:val="A15"/>
          <w:sz w:val="16"/>
          <w:szCs w:val="16"/>
        </w:rPr>
        <w:t>Rosenman</w:t>
      </w:r>
      <w:proofErr w:type="spellEnd"/>
      <w:r w:rsidRPr="005E191E">
        <w:rPr>
          <w:rStyle w:val="A15"/>
          <w:sz w:val="16"/>
          <w:szCs w:val="16"/>
        </w:rPr>
        <w:t xml:space="preserve"> K. (2006). Cleaning products-related asthma, Obstructive Airway Disease. Clinical Pulmonary performance. 13(4):221–228.</w:t>
      </w:r>
    </w:p>
    <w:p w14:paraId="515DCBC3" w14:textId="77777777" w:rsidR="006E39CD" w:rsidRPr="00E51519" w:rsidRDefault="00F90B40" w:rsidP="00942E99">
      <w:pPr>
        <w:rPr>
          <w:rStyle w:val="A15"/>
          <w:i/>
          <w:sz w:val="16"/>
          <w:szCs w:val="16"/>
        </w:rPr>
      </w:pPr>
      <w:r w:rsidRPr="00F90B40">
        <w:rPr>
          <w:rStyle w:val="A15"/>
          <w:sz w:val="16"/>
          <w:szCs w:val="16"/>
        </w:rPr>
        <w:t>3. Association of Occupational and Environmental Clinics (AOEC</w:t>
      </w:r>
      <w:r>
        <w:rPr>
          <w:rStyle w:val="A15"/>
          <w:sz w:val="16"/>
          <w:szCs w:val="16"/>
        </w:rPr>
        <w:t>)</w:t>
      </w:r>
      <w:r w:rsidR="000A77DD">
        <w:rPr>
          <w:rStyle w:val="A15"/>
          <w:sz w:val="16"/>
          <w:szCs w:val="16"/>
        </w:rPr>
        <w:t xml:space="preserve">, </w:t>
      </w:r>
      <w:r w:rsidR="000A77DD" w:rsidRPr="00E51519">
        <w:rPr>
          <w:rStyle w:val="A15"/>
          <w:i/>
          <w:sz w:val="16"/>
          <w:szCs w:val="16"/>
        </w:rPr>
        <w:t xml:space="preserve">AOEC Exposure Codes - </w:t>
      </w:r>
      <w:proofErr w:type="spellStart"/>
      <w:r w:rsidR="000A77DD" w:rsidRPr="00E51519">
        <w:rPr>
          <w:rStyle w:val="A15"/>
          <w:i/>
          <w:sz w:val="16"/>
          <w:szCs w:val="16"/>
        </w:rPr>
        <w:t>Asthmagen</w:t>
      </w:r>
      <w:proofErr w:type="spellEnd"/>
      <w:r w:rsidR="000A77DD" w:rsidRPr="00E51519">
        <w:rPr>
          <w:rStyle w:val="A15"/>
          <w:i/>
          <w:sz w:val="16"/>
          <w:szCs w:val="16"/>
        </w:rPr>
        <w:t xml:space="preserve"> List</w:t>
      </w:r>
    </w:p>
    <w:p w14:paraId="165EDBF2" w14:textId="77777777" w:rsidR="000A77DD" w:rsidRDefault="000A77DD" w:rsidP="00942E99">
      <w:pPr>
        <w:rPr>
          <w:rStyle w:val="A15"/>
          <w:sz w:val="16"/>
          <w:szCs w:val="16"/>
        </w:rPr>
      </w:pPr>
      <w:r>
        <w:rPr>
          <w:rStyle w:val="A15"/>
          <w:sz w:val="16"/>
          <w:szCs w:val="16"/>
        </w:rPr>
        <w:t xml:space="preserve">4. </w:t>
      </w:r>
      <w:r w:rsidRPr="00E51519">
        <w:rPr>
          <w:rStyle w:val="A15"/>
          <w:i/>
          <w:sz w:val="16"/>
          <w:szCs w:val="16"/>
        </w:rPr>
        <w:t>Healthy Cleaning and Asthma-Safer Schools:  A How-To Guide</w:t>
      </w:r>
      <w:r>
        <w:rPr>
          <w:rStyle w:val="A15"/>
          <w:sz w:val="16"/>
          <w:szCs w:val="16"/>
        </w:rPr>
        <w:t xml:space="preserve">.  </w:t>
      </w:r>
      <w:r w:rsidR="00E51519">
        <w:rPr>
          <w:rStyle w:val="A15"/>
          <w:sz w:val="16"/>
          <w:szCs w:val="16"/>
        </w:rPr>
        <w:t xml:space="preserve">California Department of </w:t>
      </w:r>
      <w:proofErr w:type="spellStart"/>
      <w:r w:rsidR="00E51519">
        <w:rPr>
          <w:rStyle w:val="A15"/>
          <w:sz w:val="16"/>
          <w:szCs w:val="16"/>
        </w:rPr>
        <w:t>Publich</w:t>
      </w:r>
      <w:proofErr w:type="spellEnd"/>
      <w:r w:rsidR="00E51519">
        <w:rPr>
          <w:rStyle w:val="A15"/>
          <w:sz w:val="16"/>
          <w:szCs w:val="16"/>
        </w:rPr>
        <w:t xml:space="preserve"> Health.  </w:t>
      </w:r>
      <w:r w:rsidR="000B7638">
        <w:rPr>
          <w:rStyle w:val="A15"/>
          <w:sz w:val="16"/>
          <w:szCs w:val="16"/>
        </w:rPr>
        <w:t xml:space="preserve">2014.  </w:t>
      </w:r>
      <w:r>
        <w:rPr>
          <w:rStyle w:val="A15"/>
          <w:sz w:val="16"/>
          <w:szCs w:val="16"/>
        </w:rPr>
        <w:t>Appendix A</w:t>
      </w:r>
      <w:proofErr w:type="gramStart"/>
      <w:r>
        <w:rPr>
          <w:rStyle w:val="A15"/>
          <w:sz w:val="16"/>
          <w:szCs w:val="16"/>
        </w:rPr>
        <w:t xml:space="preserve">, </w:t>
      </w:r>
      <w:r w:rsidR="00E51519">
        <w:rPr>
          <w:rStyle w:val="A15"/>
          <w:sz w:val="16"/>
          <w:szCs w:val="16"/>
        </w:rPr>
        <w:t xml:space="preserve"> p.43</w:t>
      </w:r>
      <w:proofErr w:type="gramEnd"/>
      <w:r w:rsidR="00E51519">
        <w:rPr>
          <w:rStyle w:val="A15"/>
          <w:sz w:val="16"/>
          <w:szCs w:val="16"/>
        </w:rPr>
        <w:t>.</w:t>
      </w:r>
    </w:p>
    <w:p w14:paraId="5028A02A" w14:textId="77777777" w:rsidR="007B204C" w:rsidRDefault="007B204C" w:rsidP="00942E99">
      <w:pPr>
        <w:rPr>
          <w:rStyle w:val="A15"/>
          <w:sz w:val="16"/>
          <w:szCs w:val="16"/>
        </w:rPr>
      </w:pPr>
      <w:r>
        <w:rPr>
          <w:rStyle w:val="A15"/>
          <w:sz w:val="16"/>
          <w:szCs w:val="16"/>
        </w:rPr>
        <w:t xml:space="preserve">5. </w:t>
      </w:r>
      <w:r w:rsidRPr="007B204C">
        <w:rPr>
          <w:rStyle w:val="A15"/>
          <w:sz w:val="16"/>
          <w:szCs w:val="16"/>
        </w:rPr>
        <w:t xml:space="preserve">New Zealand Environmental Protection Authority (NZ EPA), </w:t>
      </w:r>
      <w:r w:rsidRPr="00E51519">
        <w:rPr>
          <w:rStyle w:val="A15"/>
          <w:i/>
          <w:sz w:val="16"/>
          <w:szCs w:val="16"/>
        </w:rPr>
        <w:t>New Zealand HSNO Chemical Classifications</w:t>
      </w:r>
      <w:r>
        <w:rPr>
          <w:rStyle w:val="A15"/>
          <w:sz w:val="16"/>
          <w:szCs w:val="16"/>
        </w:rPr>
        <w:t>.  6.1B, oral, dermal, inhalation.</w:t>
      </w:r>
    </w:p>
    <w:p w14:paraId="41954F83" w14:textId="77777777" w:rsidR="007B204C" w:rsidRDefault="007B204C" w:rsidP="00942E99">
      <w:pPr>
        <w:rPr>
          <w:rStyle w:val="A15"/>
          <w:sz w:val="16"/>
          <w:szCs w:val="16"/>
        </w:rPr>
      </w:pPr>
      <w:r>
        <w:rPr>
          <w:rStyle w:val="A15"/>
          <w:sz w:val="16"/>
          <w:szCs w:val="16"/>
        </w:rPr>
        <w:t xml:space="preserve">6. </w:t>
      </w:r>
      <w:r w:rsidRPr="00E51519">
        <w:rPr>
          <w:rStyle w:val="A15"/>
          <w:i/>
          <w:sz w:val="16"/>
          <w:szCs w:val="16"/>
        </w:rPr>
        <w:t>Korea GHS Classification and Labelling for Toxic Chemicals Republic of Korea</w:t>
      </w:r>
      <w:r w:rsidRPr="007B204C">
        <w:rPr>
          <w:rStyle w:val="A15"/>
          <w:sz w:val="16"/>
          <w:szCs w:val="16"/>
        </w:rPr>
        <w:t xml:space="preserve"> - National Institute of Environmental Research (NIER)</w:t>
      </w:r>
    </w:p>
    <w:p w14:paraId="18182FC8" w14:textId="77777777" w:rsidR="007B204C" w:rsidRPr="005E191E" w:rsidRDefault="007B204C" w:rsidP="00942E99">
      <w:pPr>
        <w:rPr>
          <w:rStyle w:val="A15"/>
          <w:sz w:val="16"/>
          <w:szCs w:val="16"/>
        </w:rPr>
      </w:pPr>
      <w:r>
        <w:rPr>
          <w:rStyle w:val="A15"/>
          <w:sz w:val="16"/>
          <w:szCs w:val="16"/>
        </w:rPr>
        <w:t xml:space="preserve">7. </w:t>
      </w:r>
      <w:r w:rsidRPr="007B204C">
        <w:rPr>
          <w:rStyle w:val="A15"/>
          <w:sz w:val="16"/>
          <w:szCs w:val="16"/>
        </w:rPr>
        <w:t>Oregon Department of Environmental Quality (ORDEQ)</w:t>
      </w:r>
      <w:r>
        <w:rPr>
          <w:rStyle w:val="A15"/>
          <w:sz w:val="16"/>
          <w:szCs w:val="16"/>
        </w:rPr>
        <w:t xml:space="preserve">, </w:t>
      </w:r>
      <w:r w:rsidRPr="00E51519">
        <w:rPr>
          <w:rStyle w:val="A15"/>
          <w:i/>
          <w:sz w:val="16"/>
          <w:szCs w:val="16"/>
        </w:rPr>
        <w:t>Priority Persistent Pollutant (P3) List</w:t>
      </w:r>
      <w:r>
        <w:rPr>
          <w:rStyle w:val="A15"/>
          <w:sz w:val="16"/>
          <w:szCs w:val="16"/>
        </w:rPr>
        <w:t xml:space="preserve">.  </w:t>
      </w:r>
      <w:r w:rsidRPr="007B204C">
        <w:rPr>
          <w:rStyle w:val="A15"/>
          <w:sz w:val="16"/>
          <w:szCs w:val="16"/>
        </w:rPr>
        <w:t>Priority Persistent Pollutant - Tier 1</w:t>
      </w:r>
    </w:p>
    <w:sectPr w:rsidR="007B204C" w:rsidRPr="005E191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932DE" w14:textId="77777777" w:rsidR="00E23D88" w:rsidRDefault="00E23D88" w:rsidP="00A62B02">
      <w:pPr>
        <w:spacing w:after="0" w:line="240" w:lineRule="auto"/>
      </w:pPr>
      <w:r>
        <w:separator/>
      </w:r>
    </w:p>
  </w:endnote>
  <w:endnote w:type="continuationSeparator" w:id="0">
    <w:p w14:paraId="72A26ECD" w14:textId="77777777" w:rsidR="00E23D88" w:rsidRDefault="00E23D88" w:rsidP="00A6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xage ITC Std Book">
    <w:altName w:val="Times New Roman"/>
    <w:charset w:val="00"/>
    <w:family w:val="auto"/>
    <w:pitch w:val="default"/>
  </w:font>
  <w:font w:name="Proxima Nova Rg">
    <w:altName w:val="Proxima Nov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D2662" w14:textId="77777777" w:rsidR="00401483" w:rsidRDefault="00401483" w:rsidP="00401483">
    <w:pPr>
      <w:pStyle w:val="Pa17"/>
      <w:spacing w:after="80"/>
      <w:ind w:left="720"/>
      <w:rPr>
        <w:color w:val="000000"/>
        <w:sz w:val="16"/>
        <w:szCs w:val="16"/>
      </w:rPr>
    </w:pPr>
  </w:p>
  <w:p w14:paraId="6606806D" w14:textId="77777777" w:rsidR="00401483" w:rsidRDefault="00401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27D04" w14:textId="77777777" w:rsidR="00E23D88" w:rsidRDefault="00E23D88" w:rsidP="00A62B02">
      <w:pPr>
        <w:spacing w:after="0" w:line="240" w:lineRule="auto"/>
      </w:pPr>
      <w:r>
        <w:separator/>
      </w:r>
    </w:p>
  </w:footnote>
  <w:footnote w:type="continuationSeparator" w:id="0">
    <w:p w14:paraId="1DD0C3F9" w14:textId="77777777" w:rsidR="00E23D88" w:rsidRDefault="00E23D88" w:rsidP="00A62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61E"/>
    <w:multiLevelType w:val="hybridMultilevel"/>
    <w:tmpl w:val="F566F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6F5"/>
    <w:multiLevelType w:val="multilevel"/>
    <w:tmpl w:val="CEFE6354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567B55"/>
    <w:multiLevelType w:val="hybridMultilevel"/>
    <w:tmpl w:val="874CD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315EA"/>
    <w:multiLevelType w:val="hybridMultilevel"/>
    <w:tmpl w:val="F68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90D55"/>
    <w:multiLevelType w:val="hybridMultilevel"/>
    <w:tmpl w:val="FE42D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FC"/>
    <w:rsid w:val="0001416E"/>
    <w:rsid w:val="00022719"/>
    <w:rsid w:val="000A77DD"/>
    <w:rsid w:val="000B7638"/>
    <w:rsid w:val="000E6F2E"/>
    <w:rsid w:val="00170329"/>
    <w:rsid w:val="002152E4"/>
    <w:rsid w:val="00265015"/>
    <w:rsid w:val="00297360"/>
    <w:rsid w:val="002C3855"/>
    <w:rsid w:val="00344057"/>
    <w:rsid w:val="003A7538"/>
    <w:rsid w:val="003C0B77"/>
    <w:rsid w:val="00401483"/>
    <w:rsid w:val="00443392"/>
    <w:rsid w:val="004921D3"/>
    <w:rsid w:val="004A1D0A"/>
    <w:rsid w:val="004B4162"/>
    <w:rsid w:val="004F053B"/>
    <w:rsid w:val="0052111F"/>
    <w:rsid w:val="00532F34"/>
    <w:rsid w:val="00562308"/>
    <w:rsid w:val="00563F07"/>
    <w:rsid w:val="005903B2"/>
    <w:rsid w:val="0059439E"/>
    <w:rsid w:val="005E191E"/>
    <w:rsid w:val="00613BF3"/>
    <w:rsid w:val="006915B7"/>
    <w:rsid w:val="00696267"/>
    <w:rsid w:val="006B68E3"/>
    <w:rsid w:val="006C02FA"/>
    <w:rsid w:val="006D4FBA"/>
    <w:rsid w:val="006E39CD"/>
    <w:rsid w:val="00717DC4"/>
    <w:rsid w:val="00734E9B"/>
    <w:rsid w:val="00794B12"/>
    <w:rsid w:val="007A7A49"/>
    <w:rsid w:val="007B204C"/>
    <w:rsid w:val="007B734C"/>
    <w:rsid w:val="007E6CFF"/>
    <w:rsid w:val="007E77CE"/>
    <w:rsid w:val="007F3305"/>
    <w:rsid w:val="008124A4"/>
    <w:rsid w:val="0084707A"/>
    <w:rsid w:val="00855AA5"/>
    <w:rsid w:val="00925F99"/>
    <w:rsid w:val="00942E99"/>
    <w:rsid w:val="009D14A1"/>
    <w:rsid w:val="009D2CFC"/>
    <w:rsid w:val="00A13D91"/>
    <w:rsid w:val="00A62B02"/>
    <w:rsid w:val="00A77A4A"/>
    <w:rsid w:val="00AE1DE8"/>
    <w:rsid w:val="00AF0AEE"/>
    <w:rsid w:val="00B40A70"/>
    <w:rsid w:val="00B47180"/>
    <w:rsid w:val="00B80CDF"/>
    <w:rsid w:val="00C05672"/>
    <w:rsid w:val="00C17408"/>
    <w:rsid w:val="00C178D9"/>
    <w:rsid w:val="00C270B7"/>
    <w:rsid w:val="00C51971"/>
    <w:rsid w:val="00C8793C"/>
    <w:rsid w:val="00CF25E0"/>
    <w:rsid w:val="00D46BFE"/>
    <w:rsid w:val="00D810D3"/>
    <w:rsid w:val="00D8143E"/>
    <w:rsid w:val="00D87AE8"/>
    <w:rsid w:val="00D90C0B"/>
    <w:rsid w:val="00DA282F"/>
    <w:rsid w:val="00DC3931"/>
    <w:rsid w:val="00DF0632"/>
    <w:rsid w:val="00E23D88"/>
    <w:rsid w:val="00E51519"/>
    <w:rsid w:val="00E66EC1"/>
    <w:rsid w:val="00E96462"/>
    <w:rsid w:val="00EC05FB"/>
    <w:rsid w:val="00EE5488"/>
    <w:rsid w:val="00EE6BCA"/>
    <w:rsid w:val="00F12251"/>
    <w:rsid w:val="00F569E0"/>
    <w:rsid w:val="00F66F40"/>
    <w:rsid w:val="00F8663F"/>
    <w:rsid w:val="00F90B40"/>
    <w:rsid w:val="00FE498C"/>
    <w:rsid w:val="00FF2192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94F832"/>
  <w15:chartTrackingRefBased/>
  <w15:docId w15:val="{707641D2-0A43-4184-BA3D-06FD64B3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02"/>
  </w:style>
  <w:style w:type="paragraph" w:styleId="Footer">
    <w:name w:val="footer"/>
    <w:basedOn w:val="Normal"/>
    <w:link w:val="FooterChar"/>
    <w:uiPriority w:val="99"/>
    <w:unhideWhenUsed/>
    <w:rsid w:val="00A6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02"/>
  </w:style>
  <w:style w:type="paragraph" w:customStyle="1" w:styleId="Pa17">
    <w:name w:val="Pa17"/>
    <w:basedOn w:val="Normal"/>
    <w:uiPriority w:val="99"/>
    <w:rsid w:val="00401483"/>
    <w:pPr>
      <w:autoSpaceDE w:val="0"/>
      <w:autoSpaceDN w:val="0"/>
      <w:spacing w:after="0" w:line="241" w:lineRule="atLeast"/>
    </w:pPr>
    <w:rPr>
      <w:rFonts w:ascii="Mixage ITC Std Book" w:hAnsi="Mixage ITC Std Book" w:cs="Times New Roman"/>
      <w:sz w:val="24"/>
      <w:szCs w:val="24"/>
    </w:rPr>
  </w:style>
  <w:style w:type="character" w:customStyle="1" w:styleId="A15">
    <w:name w:val="A15"/>
    <w:basedOn w:val="DefaultParagraphFont"/>
    <w:uiPriority w:val="99"/>
    <w:rsid w:val="00401483"/>
    <w:rPr>
      <w:rFonts w:ascii="Mixage ITC Std Book" w:hAnsi="Mixage ITC Std Book" w:hint="default"/>
      <w:color w:val="000000"/>
    </w:rPr>
  </w:style>
  <w:style w:type="paragraph" w:customStyle="1" w:styleId="Pa18">
    <w:name w:val="Pa18"/>
    <w:basedOn w:val="Normal"/>
    <w:uiPriority w:val="99"/>
    <w:rsid w:val="00401483"/>
    <w:pPr>
      <w:autoSpaceDE w:val="0"/>
      <w:autoSpaceDN w:val="0"/>
      <w:spacing w:after="0" w:line="241" w:lineRule="atLeast"/>
    </w:pPr>
    <w:rPr>
      <w:rFonts w:ascii="Mixage ITC Std Book" w:hAnsi="Mixage ITC Std Book" w:cs="Times New Roman"/>
      <w:sz w:val="24"/>
      <w:szCs w:val="24"/>
    </w:rPr>
  </w:style>
  <w:style w:type="character" w:customStyle="1" w:styleId="A3">
    <w:name w:val="A3"/>
    <w:basedOn w:val="DefaultParagraphFont"/>
    <w:uiPriority w:val="99"/>
    <w:rsid w:val="00401483"/>
    <w:rPr>
      <w:rFonts w:ascii="Mixage ITC Std Book" w:hAnsi="Mixage ITC Std Book" w:hint="default"/>
      <w:color w:val="000000"/>
    </w:rPr>
  </w:style>
  <w:style w:type="paragraph" w:customStyle="1" w:styleId="Pa21">
    <w:name w:val="Pa21"/>
    <w:basedOn w:val="Normal"/>
    <w:next w:val="Normal"/>
    <w:uiPriority w:val="99"/>
    <w:rsid w:val="00532F34"/>
    <w:pPr>
      <w:autoSpaceDE w:val="0"/>
      <w:autoSpaceDN w:val="0"/>
      <w:adjustRightInd w:val="0"/>
      <w:spacing w:after="0" w:line="321" w:lineRule="atLeast"/>
    </w:pPr>
    <w:rPr>
      <w:rFonts w:ascii="Proxima Nova Rg" w:hAnsi="Proxima Nova Rg"/>
      <w:sz w:val="24"/>
      <w:szCs w:val="24"/>
    </w:rPr>
  </w:style>
  <w:style w:type="table" w:styleId="TableGrid">
    <w:name w:val="Table Grid"/>
    <w:basedOn w:val="TableNormal"/>
    <w:uiPriority w:val="39"/>
    <w:rsid w:val="00D9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05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177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96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4621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emha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DB6D-4AA1-4EBA-B65B-ACA1C1C9D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B7901-B564-4CCF-82F8-532DFB717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B02C3-4D04-4C9B-B51F-AC21CE4AD68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b31461b-df72-42bd-923a-f20cba8ab958"/>
    <ds:schemaRef ds:uri="http://schemas.microsoft.com/office/2006/documentManagement/types"/>
    <ds:schemaRef ds:uri="http://schemas.microsoft.com/office/infopath/2007/PartnerControls"/>
    <ds:schemaRef ds:uri="73786143-92c8-4f1a-a1dd-08d25b09ea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1FECE0-8A64-4F66-8808-E2493EB9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Colin</dc:creator>
  <cp:keywords/>
  <dc:description/>
  <cp:lastModifiedBy>Watkins, Candice</cp:lastModifiedBy>
  <cp:revision>2</cp:revision>
  <cp:lastPrinted>2019-06-11T20:52:00Z</cp:lastPrinted>
  <dcterms:created xsi:type="dcterms:W3CDTF">2019-11-24T02:42:00Z</dcterms:created>
  <dcterms:modified xsi:type="dcterms:W3CDTF">2019-11-24T02:42:00Z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